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A7920" w14:textId="77777777" w:rsidR="00DF11BD" w:rsidRDefault="00DF11BD" w:rsidP="00AF7B0C">
      <w:pPr>
        <w:contextualSpacing/>
        <w:rPr>
          <w:rFonts w:ascii="Cambria" w:hAnsi="Cambria"/>
          <w:b/>
          <w:color w:val="7030A0"/>
          <w:sz w:val="28"/>
          <w:szCs w:val="28"/>
        </w:rPr>
      </w:pPr>
    </w:p>
    <w:p w14:paraId="1BA0D519" w14:textId="6A47E9F4" w:rsidR="00F551AA" w:rsidRPr="00882F0A" w:rsidRDefault="001315F9" w:rsidP="00F551AA">
      <w:pPr>
        <w:contextualSpacing/>
        <w:rPr>
          <w:b/>
          <w:bCs/>
          <w:sz w:val="28"/>
          <w:szCs w:val="28"/>
        </w:rPr>
      </w:pPr>
      <w:r>
        <w:rPr>
          <w:rFonts w:ascii="Cambria" w:hAnsi="Cambria"/>
          <w:b/>
          <w:color w:val="7030A0"/>
          <w:sz w:val="28"/>
          <w:szCs w:val="28"/>
        </w:rPr>
        <w:t xml:space="preserve">IDT Participation: </w:t>
      </w:r>
      <w:r>
        <w:rPr>
          <w:b/>
          <w:bCs/>
          <w:sz w:val="28"/>
          <w:szCs w:val="28"/>
        </w:rPr>
        <w:t>MDS Process and Workflow</w:t>
      </w:r>
    </w:p>
    <w:p w14:paraId="376083FF" w14:textId="77777777" w:rsidR="001315F9" w:rsidRDefault="001315F9" w:rsidP="001315F9">
      <w:pPr>
        <w:spacing w:after="0" w:line="240" w:lineRule="auto"/>
        <w:rPr>
          <w:rFonts w:eastAsia="Times New Roman"/>
          <w:b/>
          <w:bCs/>
        </w:rPr>
      </w:pPr>
    </w:p>
    <w:p w14:paraId="041BD369" w14:textId="3DD5350A" w:rsidR="00F551AA" w:rsidRPr="001315F9" w:rsidRDefault="001315F9" w:rsidP="001315F9">
      <w:pPr>
        <w:pStyle w:val="ListParagraph"/>
        <w:spacing w:after="0" w:line="240" w:lineRule="auto"/>
        <w:rPr>
          <w:rFonts w:eastAsia="Times New Roman"/>
          <w:b/>
          <w:bCs/>
        </w:rPr>
      </w:pPr>
      <w:r w:rsidRPr="001315F9">
        <w:rPr>
          <w:rFonts w:eastAsia="Times New Roman"/>
          <w:b/>
          <w:bCs/>
        </w:rPr>
        <w:t>MDSC</w:t>
      </w:r>
    </w:p>
    <w:p w14:paraId="1D61E272" w14:textId="77BBFE34" w:rsidR="001315F9" w:rsidRDefault="001315F9">
      <w:pPr>
        <w:pStyle w:val="ListParagraph"/>
        <w:numPr>
          <w:ilvl w:val="1"/>
          <w:numId w:val="1"/>
        </w:numPr>
        <w:spacing w:after="0" w:line="240" w:lineRule="auto"/>
        <w:contextualSpacing w:val="0"/>
        <w:rPr>
          <w:rFonts w:eastAsia="Times New Roman"/>
        </w:rPr>
      </w:pPr>
      <w:r>
        <w:rPr>
          <w:rFonts w:ascii="Cambria" w:hAnsi="Cambria"/>
          <w:bCs/>
        </w:rPr>
        <w:t>Responsible for the C</w:t>
      </w:r>
      <w:r w:rsidRPr="003A5573">
        <w:rPr>
          <w:rFonts w:ascii="Cambria" w:hAnsi="Cambria"/>
          <w:bCs/>
        </w:rPr>
        <w:t>oordination and the accuracy of all data in the MDS</w:t>
      </w:r>
      <w:r>
        <w:rPr>
          <w:rFonts w:eastAsia="Times New Roman"/>
        </w:rPr>
        <w:t xml:space="preserve"> </w:t>
      </w:r>
    </w:p>
    <w:p w14:paraId="6102675E" w14:textId="1D4719E9" w:rsidR="00F551AA" w:rsidRDefault="001315F9">
      <w:pPr>
        <w:pStyle w:val="ListParagraph"/>
        <w:numPr>
          <w:ilvl w:val="1"/>
          <w:numId w:val="1"/>
        </w:numPr>
        <w:spacing w:after="0" w:line="240" w:lineRule="auto"/>
        <w:contextualSpacing w:val="0"/>
        <w:rPr>
          <w:rFonts w:eastAsia="Times New Roman"/>
        </w:rPr>
      </w:pPr>
      <w:r>
        <w:rPr>
          <w:rFonts w:eastAsia="Times New Roman"/>
        </w:rPr>
        <w:t>Maintain the MDS schedule, create the MDS, maintain care plan schedule</w:t>
      </w:r>
    </w:p>
    <w:p w14:paraId="057C13AF" w14:textId="5F040668" w:rsidR="001315F9" w:rsidRPr="001315F9" w:rsidRDefault="001315F9">
      <w:pPr>
        <w:pStyle w:val="ListParagraph"/>
        <w:numPr>
          <w:ilvl w:val="1"/>
          <w:numId w:val="1"/>
        </w:numPr>
        <w:spacing w:after="0" w:line="240" w:lineRule="auto"/>
        <w:contextualSpacing w:val="0"/>
        <w:rPr>
          <w:rFonts w:eastAsia="Times New Roman"/>
        </w:rPr>
      </w:pPr>
      <w:r>
        <w:rPr>
          <w:rFonts w:eastAsia="Times New Roman"/>
        </w:rPr>
        <w:t>Trigger all the needed IDT assessments needed to complete MDS by utilizing the MDS-UDA</w:t>
      </w:r>
    </w:p>
    <w:p w14:paraId="33BC8450" w14:textId="77777777" w:rsidR="001315F9" w:rsidRDefault="001315F9" w:rsidP="001315F9">
      <w:pPr>
        <w:spacing w:after="0" w:line="240" w:lineRule="auto"/>
        <w:ind w:firstLine="720"/>
        <w:rPr>
          <w:rFonts w:eastAsia="Times New Roman"/>
          <w:b/>
          <w:bCs/>
        </w:rPr>
      </w:pPr>
    </w:p>
    <w:p w14:paraId="53965D6F" w14:textId="465B32E6" w:rsidR="001315F9" w:rsidRPr="001315F9" w:rsidRDefault="001315F9" w:rsidP="001315F9">
      <w:pPr>
        <w:spacing w:after="0" w:line="240" w:lineRule="auto"/>
        <w:ind w:firstLine="720"/>
        <w:rPr>
          <w:rFonts w:eastAsia="Times New Roman"/>
          <w:b/>
          <w:bCs/>
        </w:rPr>
      </w:pPr>
      <w:r w:rsidRPr="001315F9">
        <w:rPr>
          <w:rFonts w:eastAsia="Times New Roman"/>
          <w:b/>
          <w:bCs/>
        </w:rPr>
        <w:t>MDS Assessors/Nursing, Dietary, Recreation, Social Services</w:t>
      </w:r>
    </w:p>
    <w:p w14:paraId="124E082F" w14:textId="6524B4C9" w:rsidR="001315F9" w:rsidRDefault="001315F9">
      <w:pPr>
        <w:pStyle w:val="ListParagraph"/>
        <w:numPr>
          <w:ilvl w:val="1"/>
          <w:numId w:val="1"/>
        </w:numPr>
        <w:spacing w:after="0" w:line="240" w:lineRule="auto"/>
        <w:contextualSpacing w:val="0"/>
        <w:rPr>
          <w:rFonts w:eastAsia="Times New Roman"/>
        </w:rPr>
      </w:pPr>
      <w:r>
        <w:rPr>
          <w:rFonts w:eastAsia="Times New Roman"/>
        </w:rPr>
        <w:t>Collaborate with MDSC to complete MDS assessments and required documentation timely,</w:t>
      </w:r>
    </w:p>
    <w:p w14:paraId="2CBE264E" w14:textId="44614A2A" w:rsidR="001315F9" w:rsidRPr="001315F9" w:rsidRDefault="001315F9">
      <w:pPr>
        <w:pStyle w:val="ListParagraph"/>
        <w:numPr>
          <w:ilvl w:val="1"/>
          <w:numId w:val="7"/>
        </w:numPr>
        <w:spacing w:after="0" w:line="240" w:lineRule="auto"/>
        <w:rPr>
          <w:rFonts w:eastAsia="Times New Roman"/>
          <w:b/>
          <w:bCs/>
        </w:rPr>
      </w:pPr>
      <w:r>
        <w:rPr>
          <w:rFonts w:eastAsia="Times New Roman"/>
        </w:rPr>
        <w:t>Participate in care planning and review process.</w:t>
      </w:r>
    </w:p>
    <w:p w14:paraId="616174AF" w14:textId="17F5AAB7" w:rsidR="001315F9" w:rsidRPr="001315F9" w:rsidRDefault="001315F9" w:rsidP="001315F9">
      <w:pPr>
        <w:spacing w:after="0" w:line="240" w:lineRule="auto"/>
        <w:rPr>
          <w:rFonts w:eastAsia="Times New Roman"/>
        </w:rPr>
      </w:pPr>
      <w:r>
        <w:rPr>
          <w:rFonts w:eastAsia="Times New Roman"/>
          <w:b/>
          <w:bCs/>
        </w:rPr>
        <w:tab/>
      </w:r>
    </w:p>
    <w:p w14:paraId="077ABB3B" w14:textId="699218A6" w:rsidR="001315F9" w:rsidRDefault="001315F9" w:rsidP="001315F9">
      <w:pPr>
        <w:jc w:val="center"/>
        <w:rPr>
          <w:rFonts w:ascii="Cambria" w:hAnsi="Cambria"/>
          <w:b/>
          <w:color w:val="7030A0"/>
          <w:sz w:val="28"/>
          <w:szCs w:val="28"/>
        </w:rPr>
      </w:pPr>
      <w:r>
        <w:rPr>
          <w:noProof/>
        </w:rPr>
        <w:drawing>
          <wp:inline distT="0" distB="0" distL="0" distR="0" wp14:anchorId="45CD16F7" wp14:editId="791C6661">
            <wp:extent cx="5289296" cy="3955921"/>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2157" cy="3965540"/>
                    </a:xfrm>
                    <a:prstGeom prst="rect">
                      <a:avLst/>
                    </a:prstGeom>
                  </pic:spPr>
                </pic:pic>
              </a:graphicData>
            </a:graphic>
          </wp:inline>
        </w:drawing>
      </w:r>
    </w:p>
    <w:p w14:paraId="5661A6F4" w14:textId="77777777" w:rsidR="004F2024" w:rsidRDefault="004F2024" w:rsidP="001315F9">
      <w:pPr>
        <w:rPr>
          <w:rFonts w:ascii="Cambria" w:hAnsi="Cambria" w:cs="Calibri"/>
          <w:b/>
          <w:bCs/>
        </w:rPr>
      </w:pPr>
    </w:p>
    <w:p w14:paraId="18106F56" w14:textId="77777777" w:rsidR="004F2024" w:rsidRDefault="004F2024" w:rsidP="001315F9">
      <w:pPr>
        <w:rPr>
          <w:rFonts w:ascii="Cambria" w:hAnsi="Cambria" w:cs="Calibri"/>
          <w:b/>
          <w:bCs/>
        </w:rPr>
      </w:pPr>
    </w:p>
    <w:p w14:paraId="19FEED95" w14:textId="77777777" w:rsidR="004F2024" w:rsidRDefault="004F2024" w:rsidP="001315F9">
      <w:pPr>
        <w:rPr>
          <w:rFonts w:ascii="Cambria" w:hAnsi="Cambria" w:cs="Calibri"/>
          <w:b/>
          <w:bCs/>
        </w:rPr>
      </w:pPr>
    </w:p>
    <w:p w14:paraId="1F8C37FE" w14:textId="77777777" w:rsidR="004F2024" w:rsidRDefault="004F2024" w:rsidP="001315F9">
      <w:pPr>
        <w:rPr>
          <w:rFonts w:ascii="Cambria" w:hAnsi="Cambria" w:cs="Calibri"/>
          <w:b/>
          <w:bCs/>
        </w:rPr>
      </w:pPr>
    </w:p>
    <w:p w14:paraId="5CDEE823" w14:textId="77777777" w:rsidR="004F2024" w:rsidRDefault="004F2024" w:rsidP="001315F9">
      <w:pPr>
        <w:rPr>
          <w:rFonts w:ascii="Cambria" w:hAnsi="Cambria" w:cs="Calibri"/>
          <w:b/>
          <w:bCs/>
        </w:rPr>
      </w:pPr>
    </w:p>
    <w:p w14:paraId="38C408E4" w14:textId="77777777" w:rsidR="004F2024" w:rsidRDefault="004F2024" w:rsidP="001315F9">
      <w:pPr>
        <w:rPr>
          <w:rFonts w:ascii="Cambria" w:hAnsi="Cambria" w:cs="Calibri"/>
          <w:b/>
          <w:bCs/>
        </w:rPr>
      </w:pPr>
    </w:p>
    <w:p w14:paraId="38913A36" w14:textId="77777777" w:rsidR="004F2024" w:rsidRDefault="004F2024" w:rsidP="001315F9">
      <w:pPr>
        <w:rPr>
          <w:rFonts w:ascii="Cambria" w:hAnsi="Cambria" w:cs="Calibri"/>
          <w:b/>
          <w:bCs/>
        </w:rPr>
      </w:pPr>
    </w:p>
    <w:p w14:paraId="71535F79" w14:textId="77777777" w:rsidR="004F2024" w:rsidRDefault="004F2024" w:rsidP="001315F9">
      <w:pPr>
        <w:rPr>
          <w:rFonts w:ascii="Cambria" w:hAnsi="Cambria" w:cs="Calibri"/>
          <w:b/>
          <w:bCs/>
        </w:rPr>
      </w:pPr>
    </w:p>
    <w:p w14:paraId="24C89536" w14:textId="3672E8A2" w:rsidR="001315F9" w:rsidRDefault="001315F9" w:rsidP="001315F9">
      <w:pPr>
        <w:rPr>
          <w:rFonts w:ascii="Cambria" w:hAnsi="Cambria"/>
          <w:b/>
          <w:color w:val="7030A0"/>
          <w:sz w:val="28"/>
          <w:szCs w:val="28"/>
        </w:rPr>
      </w:pPr>
      <w:r>
        <w:rPr>
          <w:rFonts w:ascii="Cambria" w:hAnsi="Cambria" w:cs="Calibri"/>
          <w:b/>
          <w:bCs/>
        </w:rPr>
        <w:lastRenderedPageBreak/>
        <w:t>Disciplines Responsible for MDS Sections and CAA Areas</w:t>
      </w:r>
    </w:p>
    <w:tbl>
      <w:tblPr>
        <w:tblW w:w="9455" w:type="dxa"/>
        <w:jc w:val="center"/>
        <w:tblLayout w:type="fixed"/>
        <w:tblLook w:val="04A0" w:firstRow="1" w:lastRow="0" w:firstColumn="1" w:lastColumn="0" w:noHBand="0" w:noVBand="1"/>
      </w:tblPr>
      <w:tblGrid>
        <w:gridCol w:w="2660"/>
        <w:gridCol w:w="3195"/>
        <w:gridCol w:w="3600"/>
      </w:tblGrid>
      <w:tr w:rsidR="001315F9" w:rsidRPr="00766598" w14:paraId="336B0E14" w14:textId="77777777" w:rsidTr="001315F9">
        <w:trPr>
          <w:trHeight w:val="300"/>
          <w:jc w:val="center"/>
        </w:trPr>
        <w:tc>
          <w:tcPr>
            <w:tcW w:w="2660" w:type="dxa"/>
            <w:tcBorders>
              <w:top w:val="single" w:sz="4" w:space="0" w:color="auto"/>
              <w:left w:val="single" w:sz="4" w:space="0" w:color="auto"/>
              <w:bottom w:val="single" w:sz="4" w:space="0" w:color="auto"/>
              <w:right w:val="single" w:sz="4" w:space="0" w:color="auto"/>
            </w:tcBorders>
            <w:shd w:val="clear" w:color="auto" w:fill="EBEBEB" w:themeFill="text2" w:themeFillTint="1A"/>
            <w:noWrap/>
            <w:vAlign w:val="bottom"/>
            <w:hideMark/>
          </w:tcPr>
          <w:p w14:paraId="2E4A65E0" w14:textId="77777777" w:rsidR="001315F9" w:rsidRPr="00766598" w:rsidRDefault="001315F9" w:rsidP="009F4A4A">
            <w:pPr>
              <w:spacing w:after="0" w:line="240" w:lineRule="auto"/>
              <w:rPr>
                <w:rFonts w:ascii="Calibri" w:eastAsia="Times New Roman" w:hAnsi="Calibri" w:cs="Calibri"/>
                <w:b/>
                <w:bCs/>
                <w:color w:val="000000"/>
              </w:rPr>
            </w:pPr>
            <w:r w:rsidRPr="00766598">
              <w:rPr>
                <w:rFonts w:ascii="Calibri" w:eastAsia="Times New Roman" w:hAnsi="Calibri" w:cs="Calibri"/>
                <w:b/>
                <w:bCs/>
                <w:color w:val="000000"/>
              </w:rPr>
              <w:t>Discipline</w:t>
            </w:r>
          </w:p>
        </w:tc>
        <w:tc>
          <w:tcPr>
            <w:tcW w:w="3195" w:type="dxa"/>
            <w:tcBorders>
              <w:top w:val="single" w:sz="4" w:space="0" w:color="auto"/>
              <w:left w:val="nil"/>
              <w:bottom w:val="single" w:sz="4" w:space="0" w:color="auto"/>
              <w:right w:val="single" w:sz="4" w:space="0" w:color="auto"/>
            </w:tcBorders>
            <w:shd w:val="clear" w:color="auto" w:fill="EBEBEB" w:themeFill="text2" w:themeFillTint="1A"/>
            <w:vAlign w:val="bottom"/>
            <w:hideMark/>
          </w:tcPr>
          <w:p w14:paraId="77331205" w14:textId="77777777" w:rsidR="001315F9" w:rsidRPr="00766598" w:rsidRDefault="001315F9" w:rsidP="009F4A4A">
            <w:pPr>
              <w:spacing w:after="0" w:line="240" w:lineRule="auto"/>
              <w:rPr>
                <w:rFonts w:ascii="Calibri" w:eastAsia="Times New Roman" w:hAnsi="Calibri" w:cs="Calibri"/>
                <w:b/>
                <w:bCs/>
                <w:color w:val="000000"/>
              </w:rPr>
            </w:pPr>
            <w:r w:rsidRPr="00766598">
              <w:rPr>
                <w:rFonts w:ascii="Calibri" w:eastAsia="Times New Roman" w:hAnsi="Calibri" w:cs="Calibri"/>
                <w:b/>
                <w:bCs/>
                <w:color w:val="000000"/>
              </w:rPr>
              <w:t>MDS Section(s)</w:t>
            </w:r>
          </w:p>
        </w:tc>
        <w:tc>
          <w:tcPr>
            <w:tcW w:w="3600" w:type="dxa"/>
            <w:tcBorders>
              <w:top w:val="single" w:sz="4" w:space="0" w:color="auto"/>
              <w:left w:val="nil"/>
              <w:bottom w:val="single" w:sz="4" w:space="0" w:color="auto"/>
              <w:right w:val="single" w:sz="4" w:space="0" w:color="auto"/>
            </w:tcBorders>
            <w:shd w:val="clear" w:color="auto" w:fill="EBEBEB" w:themeFill="text2" w:themeFillTint="1A"/>
            <w:vAlign w:val="bottom"/>
            <w:hideMark/>
          </w:tcPr>
          <w:p w14:paraId="7D474D3D" w14:textId="77777777" w:rsidR="001315F9" w:rsidRPr="00766598" w:rsidRDefault="001315F9" w:rsidP="009F4A4A">
            <w:pPr>
              <w:spacing w:after="0" w:line="240" w:lineRule="auto"/>
              <w:rPr>
                <w:rFonts w:ascii="Calibri" w:eastAsia="Times New Roman" w:hAnsi="Calibri" w:cs="Calibri"/>
                <w:b/>
                <w:bCs/>
                <w:color w:val="000000"/>
              </w:rPr>
            </w:pPr>
            <w:r w:rsidRPr="00766598">
              <w:rPr>
                <w:rFonts w:ascii="Calibri" w:eastAsia="Times New Roman" w:hAnsi="Calibri" w:cs="Calibri"/>
                <w:b/>
                <w:bCs/>
                <w:color w:val="000000"/>
              </w:rPr>
              <w:t>CAA</w:t>
            </w:r>
          </w:p>
        </w:tc>
      </w:tr>
      <w:tr w:rsidR="001315F9" w:rsidRPr="00766598" w14:paraId="00D8638E" w14:textId="77777777" w:rsidTr="001315F9">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D07E4EA"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Dietary</w:t>
            </w:r>
          </w:p>
        </w:tc>
        <w:tc>
          <w:tcPr>
            <w:tcW w:w="3195" w:type="dxa"/>
            <w:tcBorders>
              <w:top w:val="nil"/>
              <w:left w:val="nil"/>
              <w:bottom w:val="single" w:sz="4" w:space="0" w:color="auto"/>
              <w:right w:val="single" w:sz="4" w:space="0" w:color="auto"/>
            </w:tcBorders>
            <w:shd w:val="clear" w:color="auto" w:fill="auto"/>
            <w:vAlign w:val="bottom"/>
            <w:hideMark/>
          </w:tcPr>
          <w:p w14:paraId="22E5C212"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K</w:t>
            </w:r>
          </w:p>
        </w:tc>
        <w:tc>
          <w:tcPr>
            <w:tcW w:w="3600" w:type="dxa"/>
            <w:tcBorders>
              <w:top w:val="nil"/>
              <w:left w:val="nil"/>
              <w:bottom w:val="single" w:sz="4" w:space="0" w:color="auto"/>
              <w:right w:val="single" w:sz="4" w:space="0" w:color="auto"/>
            </w:tcBorders>
            <w:shd w:val="clear" w:color="auto" w:fill="auto"/>
            <w:vAlign w:val="bottom"/>
            <w:hideMark/>
          </w:tcPr>
          <w:p w14:paraId="6352F6F1"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12, 13, 14</w:t>
            </w:r>
          </w:p>
        </w:tc>
      </w:tr>
      <w:tr w:rsidR="001315F9" w:rsidRPr="00766598" w14:paraId="00457E45" w14:textId="77777777" w:rsidTr="001315F9">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86FF690"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Recreation</w:t>
            </w:r>
          </w:p>
        </w:tc>
        <w:tc>
          <w:tcPr>
            <w:tcW w:w="3195" w:type="dxa"/>
            <w:tcBorders>
              <w:top w:val="nil"/>
              <w:left w:val="nil"/>
              <w:bottom w:val="single" w:sz="4" w:space="0" w:color="auto"/>
              <w:right w:val="single" w:sz="4" w:space="0" w:color="auto"/>
            </w:tcBorders>
            <w:shd w:val="clear" w:color="auto" w:fill="auto"/>
            <w:vAlign w:val="bottom"/>
            <w:hideMark/>
          </w:tcPr>
          <w:p w14:paraId="2ABBA006" w14:textId="0B6D6EA4" w:rsidR="004F2024" w:rsidRPr="004F2024" w:rsidRDefault="004F2024" w:rsidP="004F2024">
            <w:pPr>
              <w:spacing w:after="0" w:line="240" w:lineRule="auto"/>
              <w:rPr>
                <w:rFonts w:ascii="Calibri" w:eastAsia="Times New Roman" w:hAnsi="Calibri" w:cs="Calibri"/>
                <w:color w:val="000000"/>
              </w:rPr>
            </w:pPr>
            <w:r w:rsidRPr="004F2024">
              <w:rPr>
                <w:rFonts w:ascii="Calibri" w:eastAsia="Times New Roman" w:hAnsi="Calibri" w:cs="Calibri"/>
                <w:color w:val="000000"/>
              </w:rPr>
              <w:t>F, A (A1005 &amp; A1010)</w:t>
            </w:r>
          </w:p>
          <w:p w14:paraId="4A5299BA" w14:textId="7AF6D47A" w:rsidR="001315F9" w:rsidRPr="00766598" w:rsidRDefault="004F2024" w:rsidP="004F2024">
            <w:pPr>
              <w:spacing w:after="0" w:line="240" w:lineRule="auto"/>
              <w:rPr>
                <w:rFonts w:ascii="Calibri" w:eastAsia="Times New Roman" w:hAnsi="Calibri" w:cs="Calibri"/>
                <w:color w:val="000000"/>
              </w:rPr>
            </w:pPr>
            <w:r w:rsidRPr="004F2024">
              <w:rPr>
                <w:rFonts w:ascii="Calibri" w:eastAsia="Times New Roman" w:hAnsi="Calibri" w:cs="Calibri"/>
                <w:color w:val="000000"/>
              </w:rPr>
              <w:t>B (0700 &amp; 0800) C and D, A (PASSR), Q, S (0160, 0171a, 0171b, S6500)</w:t>
            </w:r>
          </w:p>
        </w:tc>
        <w:tc>
          <w:tcPr>
            <w:tcW w:w="3600" w:type="dxa"/>
            <w:tcBorders>
              <w:top w:val="nil"/>
              <w:left w:val="nil"/>
              <w:bottom w:val="single" w:sz="4" w:space="0" w:color="auto"/>
              <w:right w:val="single" w:sz="4" w:space="0" w:color="auto"/>
            </w:tcBorders>
            <w:shd w:val="clear" w:color="auto" w:fill="auto"/>
            <w:vAlign w:val="bottom"/>
            <w:hideMark/>
          </w:tcPr>
          <w:p w14:paraId="5DE04860"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7, 10</w:t>
            </w:r>
          </w:p>
        </w:tc>
      </w:tr>
      <w:tr w:rsidR="001315F9" w:rsidRPr="00766598" w14:paraId="35476728" w14:textId="77777777" w:rsidTr="001315F9">
        <w:trPr>
          <w:trHeight w:val="6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509C60E"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Social Services</w:t>
            </w:r>
          </w:p>
        </w:tc>
        <w:tc>
          <w:tcPr>
            <w:tcW w:w="3195" w:type="dxa"/>
            <w:tcBorders>
              <w:top w:val="nil"/>
              <w:left w:val="nil"/>
              <w:bottom w:val="nil"/>
              <w:right w:val="nil"/>
            </w:tcBorders>
            <w:shd w:val="clear" w:color="auto" w:fill="auto"/>
            <w:vAlign w:val="bottom"/>
            <w:hideMark/>
          </w:tcPr>
          <w:p w14:paraId="62FFC846" w14:textId="7658FC2B" w:rsidR="001315F9" w:rsidRPr="00766598" w:rsidRDefault="000375F5" w:rsidP="009F4A4A">
            <w:pPr>
              <w:spacing w:after="0" w:line="240" w:lineRule="auto"/>
              <w:rPr>
                <w:rFonts w:ascii="Calibri" w:eastAsia="Times New Roman" w:hAnsi="Calibri" w:cs="Calibri"/>
                <w:color w:val="000000"/>
              </w:rPr>
            </w:pPr>
            <w:r>
              <w:rPr>
                <w:rFonts w:ascii="Calibri" w:eastAsia="Times New Roman" w:hAnsi="Calibri" w:cs="Calibri"/>
                <w:color w:val="000000"/>
              </w:rPr>
              <w:t xml:space="preserve">B (0700&amp; 0800) </w:t>
            </w:r>
            <w:r w:rsidR="001315F9" w:rsidRPr="00766598">
              <w:rPr>
                <w:rFonts w:ascii="Calibri" w:eastAsia="Times New Roman" w:hAnsi="Calibri" w:cs="Calibri"/>
                <w:color w:val="000000"/>
              </w:rPr>
              <w:t>C and D, A (PASSR), Q, S (0160, 0171a, 0171b, S6500)</w:t>
            </w:r>
          </w:p>
        </w:tc>
        <w:tc>
          <w:tcPr>
            <w:tcW w:w="3600" w:type="dxa"/>
            <w:tcBorders>
              <w:top w:val="nil"/>
              <w:left w:val="single" w:sz="4" w:space="0" w:color="auto"/>
              <w:bottom w:val="single" w:sz="4" w:space="0" w:color="auto"/>
              <w:right w:val="single" w:sz="4" w:space="0" w:color="auto"/>
            </w:tcBorders>
            <w:shd w:val="clear" w:color="auto" w:fill="auto"/>
            <w:vAlign w:val="bottom"/>
            <w:hideMark/>
          </w:tcPr>
          <w:p w14:paraId="09B30EB2"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CAA – 2, 7 (if needed), 8, 20</w:t>
            </w:r>
          </w:p>
        </w:tc>
      </w:tr>
      <w:tr w:rsidR="001315F9" w:rsidRPr="00766598" w14:paraId="690BFC4A" w14:textId="77777777" w:rsidTr="001315F9">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F4D2E9E"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 xml:space="preserve">Therapy </w:t>
            </w:r>
          </w:p>
        </w:tc>
        <w:tc>
          <w:tcPr>
            <w:tcW w:w="3195" w:type="dxa"/>
            <w:tcBorders>
              <w:top w:val="single" w:sz="4" w:space="0" w:color="auto"/>
              <w:left w:val="nil"/>
              <w:bottom w:val="single" w:sz="4" w:space="0" w:color="auto"/>
              <w:right w:val="single" w:sz="4" w:space="0" w:color="auto"/>
            </w:tcBorders>
            <w:shd w:val="clear" w:color="auto" w:fill="auto"/>
            <w:vAlign w:val="bottom"/>
            <w:hideMark/>
          </w:tcPr>
          <w:p w14:paraId="1F022902"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 xml:space="preserve">O </w:t>
            </w:r>
            <w:r>
              <w:rPr>
                <w:rFonts w:ascii="Calibri" w:eastAsia="Times New Roman" w:hAnsi="Calibri" w:cs="Calibri"/>
                <w:color w:val="000000"/>
              </w:rPr>
              <w:t>(</w:t>
            </w:r>
            <w:r w:rsidRPr="00766598">
              <w:rPr>
                <w:rFonts w:ascii="Calibri" w:eastAsia="Times New Roman" w:hAnsi="Calibri" w:cs="Calibri"/>
                <w:color w:val="000000"/>
              </w:rPr>
              <w:t>auto-populated</w:t>
            </w:r>
            <w:r>
              <w:rPr>
                <w:rFonts w:ascii="Calibri" w:eastAsia="Times New Roman" w:hAnsi="Calibri" w:cs="Calibri"/>
                <w:color w:val="000000"/>
              </w:rPr>
              <w:t>) MDS Verifies and Signs</w:t>
            </w:r>
          </w:p>
        </w:tc>
        <w:tc>
          <w:tcPr>
            <w:tcW w:w="3600" w:type="dxa"/>
            <w:tcBorders>
              <w:top w:val="nil"/>
              <w:left w:val="nil"/>
              <w:bottom w:val="single" w:sz="4" w:space="0" w:color="auto"/>
              <w:right w:val="single" w:sz="4" w:space="0" w:color="auto"/>
            </w:tcBorders>
            <w:shd w:val="clear" w:color="auto" w:fill="auto"/>
            <w:vAlign w:val="bottom"/>
            <w:hideMark/>
          </w:tcPr>
          <w:p w14:paraId="30EC01C0"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None</w:t>
            </w:r>
          </w:p>
        </w:tc>
      </w:tr>
      <w:tr w:rsidR="001315F9" w:rsidRPr="00766598" w14:paraId="219AE980" w14:textId="77777777" w:rsidTr="001315F9">
        <w:trPr>
          <w:trHeight w:val="600"/>
          <w:jc w:val="center"/>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BDA7F0C"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MDS</w:t>
            </w:r>
          </w:p>
        </w:tc>
        <w:tc>
          <w:tcPr>
            <w:tcW w:w="3195" w:type="dxa"/>
            <w:tcBorders>
              <w:top w:val="nil"/>
              <w:left w:val="nil"/>
              <w:bottom w:val="single" w:sz="4" w:space="0" w:color="auto"/>
              <w:right w:val="single" w:sz="4" w:space="0" w:color="auto"/>
            </w:tcBorders>
            <w:shd w:val="clear" w:color="auto" w:fill="auto"/>
            <w:vAlign w:val="bottom"/>
            <w:hideMark/>
          </w:tcPr>
          <w:p w14:paraId="5848B2DE"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All Remaining Sections and Questions</w:t>
            </w:r>
          </w:p>
        </w:tc>
        <w:tc>
          <w:tcPr>
            <w:tcW w:w="3600" w:type="dxa"/>
            <w:tcBorders>
              <w:top w:val="nil"/>
              <w:left w:val="nil"/>
              <w:bottom w:val="single" w:sz="4" w:space="0" w:color="auto"/>
              <w:right w:val="single" w:sz="4" w:space="0" w:color="auto"/>
            </w:tcBorders>
            <w:shd w:val="clear" w:color="auto" w:fill="auto"/>
            <w:vAlign w:val="bottom"/>
            <w:hideMark/>
          </w:tcPr>
          <w:p w14:paraId="7802E1BC" w14:textId="77777777" w:rsidR="001315F9" w:rsidRPr="00766598" w:rsidRDefault="001315F9" w:rsidP="009F4A4A">
            <w:pPr>
              <w:spacing w:after="0" w:line="240" w:lineRule="auto"/>
              <w:rPr>
                <w:rFonts w:ascii="Calibri" w:eastAsia="Times New Roman" w:hAnsi="Calibri" w:cs="Calibri"/>
                <w:color w:val="000000"/>
              </w:rPr>
            </w:pPr>
            <w:r w:rsidRPr="00766598">
              <w:rPr>
                <w:rFonts w:ascii="Calibri" w:eastAsia="Times New Roman" w:hAnsi="Calibri" w:cs="Calibri"/>
                <w:color w:val="000000"/>
              </w:rPr>
              <w:t>1, 3, 4, 5, 6, 9, 11, 14, 16, 17, 18, 19</w:t>
            </w:r>
          </w:p>
        </w:tc>
      </w:tr>
    </w:tbl>
    <w:p w14:paraId="26DDFDA0" w14:textId="77777777" w:rsidR="001315F9" w:rsidRPr="00BD47C0" w:rsidRDefault="001315F9" w:rsidP="001315F9"/>
    <w:p w14:paraId="2D57AC8E" w14:textId="77777777" w:rsidR="001315F9" w:rsidRPr="00BD47C0" w:rsidRDefault="001315F9" w:rsidP="001315F9"/>
    <w:p w14:paraId="3D5E42CA" w14:textId="4AD91CDC" w:rsidR="001315F9" w:rsidRPr="001315F9" w:rsidRDefault="001315F9" w:rsidP="001315F9">
      <w:pPr>
        <w:rPr>
          <w:rFonts w:ascii="Cambria" w:hAnsi="Cambria"/>
        </w:rPr>
      </w:pPr>
      <w:r>
        <w:rPr>
          <w:rFonts w:ascii="Cambria" w:hAnsi="Cambria"/>
          <w:b/>
          <w:color w:val="7030A0"/>
          <w:sz w:val="28"/>
          <w:szCs w:val="28"/>
        </w:rPr>
        <w:t xml:space="preserve">UDA's: </w:t>
      </w:r>
      <w:r>
        <w:rPr>
          <w:rFonts w:ascii="Cambria" w:hAnsi="Cambria"/>
          <w:b/>
          <w:sz w:val="28"/>
          <w:szCs w:val="28"/>
        </w:rPr>
        <w:t>Triggered UDAs</w:t>
      </w:r>
    </w:p>
    <w:p w14:paraId="6CAEEA67" w14:textId="77777777" w:rsidR="001315F9" w:rsidRDefault="001315F9" w:rsidP="001315F9">
      <w:pPr>
        <w:rPr>
          <w:rFonts w:ascii="Cambria" w:hAnsi="Cambria"/>
        </w:rPr>
      </w:pPr>
      <w:r>
        <w:rPr>
          <w:rFonts w:ascii="Cambria" w:hAnsi="Cambria"/>
        </w:rPr>
        <w:t>On Admission the following assessment schedules are triggered (version #s will change). These assessments have items that populate the MDS or are needed for assessment of the resident.</w:t>
      </w:r>
    </w:p>
    <w:p w14:paraId="0D636E07" w14:textId="189ECD49" w:rsidR="001315F9" w:rsidRDefault="004F2024" w:rsidP="001315F9">
      <w:pPr>
        <w:rPr>
          <w:rFonts w:ascii="Cambria" w:hAnsi="Cambria"/>
          <w:b/>
        </w:rPr>
      </w:pPr>
      <w:r w:rsidRPr="004F2024">
        <w:rPr>
          <w:rFonts w:ascii="Cambria" w:hAnsi="Cambria"/>
          <w:b/>
          <w:noProof/>
        </w:rPr>
        <w:drawing>
          <wp:inline distT="0" distB="0" distL="0" distR="0" wp14:anchorId="1F361FC5" wp14:editId="7A6D8F85">
            <wp:extent cx="5934903" cy="2143424"/>
            <wp:effectExtent l="0" t="0" r="8890" b="9525"/>
            <wp:docPr id="65783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35997" name=""/>
                    <pic:cNvPicPr/>
                  </pic:nvPicPr>
                  <pic:blipFill>
                    <a:blip r:embed="rId9"/>
                    <a:stretch>
                      <a:fillRect/>
                    </a:stretch>
                  </pic:blipFill>
                  <pic:spPr>
                    <a:xfrm>
                      <a:off x="0" y="0"/>
                      <a:ext cx="5934903" cy="2143424"/>
                    </a:xfrm>
                    <a:prstGeom prst="rect">
                      <a:avLst/>
                    </a:prstGeom>
                  </pic:spPr>
                </pic:pic>
              </a:graphicData>
            </a:graphic>
          </wp:inline>
        </w:drawing>
      </w:r>
    </w:p>
    <w:p w14:paraId="3A80B8B7" w14:textId="0D179C3C" w:rsidR="001315F9" w:rsidRDefault="001315F9" w:rsidP="001315F9">
      <w:pPr>
        <w:rPr>
          <w:rFonts w:ascii="Cambria" w:hAnsi="Cambria"/>
          <w:b/>
        </w:rPr>
      </w:pPr>
      <w:r>
        <w:rPr>
          <w:rFonts w:ascii="Cambria" w:hAnsi="Cambria"/>
          <w:b/>
        </w:rPr>
        <w:t xml:space="preserve">After the </w:t>
      </w:r>
      <w:r w:rsidR="004F2024">
        <w:rPr>
          <w:rFonts w:ascii="Cambria" w:hAnsi="Cambria"/>
          <w:b/>
        </w:rPr>
        <w:t>I</w:t>
      </w:r>
      <w:r>
        <w:rPr>
          <w:rFonts w:ascii="Cambria" w:hAnsi="Cambria"/>
          <w:b/>
        </w:rPr>
        <w:t>nitial Admission / Readmission assessments are triggered then the MDS: UDA is completed by the MDSC or designee and assessment schedules will be triggered to correspond with the MDS.</w:t>
      </w:r>
    </w:p>
    <w:p w14:paraId="25E223C1" w14:textId="76884C40" w:rsidR="001315F9" w:rsidRDefault="001315F9" w:rsidP="001315F9">
      <w:pPr>
        <w:rPr>
          <w:rFonts w:ascii="Cambria" w:hAnsi="Cambria"/>
          <w:b/>
        </w:rPr>
      </w:pPr>
      <w:r>
        <w:rPr>
          <w:rFonts w:ascii="Cambria" w:hAnsi="Cambria"/>
          <w:b/>
        </w:rPr>
        <w:t>MDS UDA triggers</w:t>
      </w:r>
    </w:p>
    <w:p w14:paraId="3F5618A4" w14:textId="77777777" w:rsidR="001315F9" w:rsidRPr="004F2024" w:rsidRDefault="001315F9">
      <w:pPr>
        <w:numPr>
          <w:ilvl w:val="0"/>
          <w:numId w:val="3"/>
        </w:numPr>
        <w:shd w:val="clear" w:color="auto" w:fill="FFFFFF"/>
        <w:spacing w:after="0" w:line="270" w:lineRule="atLeast"/>
        <w:rPr>
          <w:rFonts w:ascii="Segoe UI" w:eastAsia="Times New Roman" w:hAnsi="Segoe UI" w:cs="Segoe UI"/>
          <w:color w:val="183247"/>
          <w:sz w:val="20"/>
          <w:szCs w:val="20"/>
        </w:rPr>
      </w:pPr>
      <w:r w:rsidRPr="001315F9">
        <w:rPr>
          <w:rFonts w:ascii="Segoe UI" w:eastAsia="Times New Roman" w:hAnsi="Segoe UI" w:cs="Segoe UI"/>
          <w:b/>
          <w:bCs/>
          <w:color w:val="183247"/>
          <w:sz w:val="20"/>
          <w:szCs w:val="20"/>
        </w:rPr>
        <w:t>Comprehensive: </w:t>
      </w:r>
    </w:p>
    <w:p w14:paraId="4BC087D8" w14:textId="77777777" w:rsidR="004F2024" w:rsidRPr="00667DAB" w:rsidRDefault="004F2024" w:rsidP="004F2024">
      <w:pPr>
        <w:pStyle w:val="ListParagraph"/>
        <w:numPr>
          <w:ilvl w:val="1"/>
          <w:numId w:val="3"/>
        </w:numPr>
        <w:shd w:val="clear" w:color="auto" w:fill="FFFFFF"/>
        <w:spacing w:after="0" w:line="270" w:lineRule="atLeast"/>
        <w:rPr>
          <w:rFonts w:asciiTheme="majorHAnsi" w:eastAsia="Times New Roman" w:hAnsiTheme="majorHAnsi" w:cs="Segoe UI"/>
          <w:color w:val="000000" w:themeColor="text1"/>
        </w:rPr>
      </w:pPr>
      <w:r w:rsidRPr="00667DAB">
        <w:rPr>
          <w:rFonts w:asciiTheme="majorHAnsi" w:eastAsia="Times New Roman" w:hAnsiTheme="majorHAnsi" w:cs="Segoe UI"/>
          <w:color w:val="000000" w:themeColor="text1"/>
        </w:rPr>
        <w:t>UM: Quarterly Evaluation</w:t>
      </w:r>
    </w:p>
    <w:p w14:paraId="342846D5" w14:textId="77777777" w:rsidR="004F2024" w:rsidRPr="00667DAB" w:rsidRDefault="004F2024" w:rsidP="004F2024">
      <w:pPr>
        <w:pStyle w:val="ListParagraph"/>
        <w:numPr>
          <w:ilvl w:val="1"/>
          <w:numId w:val="3"/>
        </w:numPr>
        <w:shd w:val="clear" w:color="auto" w:fill="FFFFFF"/>
        <w:spacing w:after="0" w:line="270" w:lineRule="atLeast"/>
        <w:rPr>
          <w:rFonts w:asciiTheme="majorHAnsi" w:eastAsia="Times New Roman" w:hAnsiTheme="majorHAnsi" w:cs="Segoe UI"/>
          <w:color w:val="000000" w:themeColor="text1"/>
        </w:rPr>
      </w:pPr>
      <w:r w:rsidRPr="00667DAB">
        <w:rPr>
          <w:rFonts w:asciiTheme="majorHAnsi" w:eastAsia="Times New Roman" w:hAnsiTheme="majorHAnsi" w:cs="Segoe UI"/>
          <w:color w:val="000000" w:themeColor="text1"/>
        </w:rPr>
        <w:t>Dietary:  Comprehensive Nutrition Assessment</w:t>
      </w:r>
    </w:p>
    <w:p w14:paraId="0832194C" w14:textId="77777777" w:rsidR="004F2024" w:rsidRPr="00FE6FF2" w:rsidRDefault="004F2024" w:rsidP="004F2024">
      <w:pPr>
        <w:numPr>
          <w:ilvl w:val="1"/>
          <w:numId w:val="3"/>
        </w:numPr>
        <w:shd w:val="clear" w:color="auto" w:fill="FFFFFF"/>
        <w:spacing w:after="0" w:line="270" w:lineRule="atLeast"/>
        <w:rPr>
          <w:rFonts w:asciiTheme="majorHAnsi" w:eastAsia="Times New Roman" w:hAnsiTheme="majorHAnsi" w:cs="Segoe UI"/>
          <w:color w:val="000000" w:themeColor="text1"/>
        </w:rPr>
      </w:pPr>
      <w:r w:rsidRPr="00FE6FF2">
        <w:rPr>
          <w:rFonts w:asciiTheme="majorHAnsi" w:eastAsia="Times New Roman" w:hAnsiTheme="majorHAnsi" w:cs="Segoe UI"/>
          <w:color w:val="000000" w:themeColor="text1"/>
        </w:rPr>
        <w:t>Dietary: Mini Nutritional Assessment (MNA)</w:t>
      </w:r>
    </w:p>
    <w:p w14:paraId="050129C4" w14:textId="77777777" w:rsidR="004F2024" w:rsidRPr="00FE6FF2" w:rsidRDefault="004F2024" w:rsidP="004F2024">
      <w:pPr>
        <w:numPr>
          <w:ilvl w:val="1"/>
          <w:numId w:val="3"/>
        </w:numPr>
        <w:shd w:val="clear" w:color="auto" w:fill="FFFFFF"/>
        <w:spacing w:after="0" w:line="270" w:lineRule="atLeast"/>
        <w:rPr>
          <w:rFonts w:asciiTheme="majorHAnsi" w:eastAsia="Times New Roman" w:hAnsiTheme="majorHAnsi" w:cs="Segoe UI"/>
          <w:color w:val="000000" w:themeColor="text1"/>
        </w:rPr>
      </w:pPr>
      <w:r w:rsidRPr="00FE6FF2">
        <w:rPr>
          <w:rFonts w:asciiTheme="majorHAnsi" w:eastAsia="Times New Roman" w:hAnsiTheme="majorHAnsi" w:cs="Segoe UI"/>
          <w:color w:val="000000" w:themeColor="text1"/>
        </w:rPr>
        <w:t>SS: Social Services Assessment and Documentation</w:t>
      </w:r>
    </w:p>
    <w:p w14:paraId="18ABFDAD" w14:textId="77777777" w:rsidR="004F2024" w:rsidRDefault="004F2024" w:rsidP="004F2024">
      <w:pPr>
        <w:numPr>
          <w:ilvl w:val="1"/>
          <w:numId w:val="3"/>
        </w:numPr>
        <w:shd w:val="clear" w:color="auto" w:fill="FFFFFF"/>
        <w:spacing w:after="0" w:line="270" w:lineRule="atLeast"/>
        <w:rPr>
          <w:rFonts w:asciiTheme="majorHAnsi" w:eastAsia="Times New Roman" w:hAnsiTheme="majorHAnsi" w:cs="Segoe UI"/>
          <w:color w:val="000000" w:themeColor="text1"/>
        </w:rPr>
      </w:pPr>
      <w:r w:rsidRPr="00FE6FF2">
        <w:rPr>
          <w:rFonts w:asciiTheme="majorHAnsi" w:eastAsia="Times New Roman" w:hAnsiTheme="majorHAnsi" w:cs="Segoe UI"/>
          <w:color w:val="000000" w:themeColor="text1"/>
        </w:rPr>
        <w:t>REC: Recreation Assessment and Documentation</w:t>
      </w:r>
    </w:p>
    <w:p w14:paraId="192F958A" w14:textId="77777777" w:rsidR="004F2024" w:rsidRPr="00FE6FF2" w:rsidRDefault="004F2024" w:rsidP="004F2024">
      <w:pPr>
        <w:numPr>
          <w:ilvl w:val="1"/>
          <w:numId w:val="3"/>
        </w:numPr>
        <w:shd w:val="clear" w:color="auto" w:fill="FFFFFF"/>
        <w:spacing w:after="0" w:line="270" w:lineRule="atLeast"/>
        <w:rPr>
          <w:rFonts w:asciiTheme="majorHAnsi" w:eastAsia="Times New Roman" w:hAnsiTheme="majorHAnsi" w:cs="Segoe UI"/>
          <w:color w:val="000000" w:themeColor="text1"/>
        </w:rPr>
      </w:pPr>
      <w:r w:rsidRPr="00FE6FF2">
        <w:rPr>
          <w:rFonts w:asciiTheme="majorHAnsi" w:eastAsia="Times New Roman" w:hAnsiTheme="majorHAnsi" w:cs="Segoe UI"/>
          <w:color w:val="000000" w:themeColor="text1"/>
        </w:rPr>
        <w:t>Substance Abuse Evaluation (If applicable to your facility)</w:t>
      </w:r>
    </w:p>
    <w:p w14:paraId="518891BE" w14:textId="77777777" w:rsidR="004F2024" w:rsidRDefault="004F2024" w:rsidP="004F2024">
      <w:pPr>
        <w:numPr>
          <w:ilvl w:val="1"/>
          <w:numId w:val="3"/>
        </w:numPr>
        <w:shd w:val="clear" w:color="auto" w:fill="FFFFFF"/>
        <w:spacing w:after="0" w:line="270" w:lineRule="atLeast"/>
        <w:rPr>
          <w:rFonts w:asciiTheme="majorHAnsi" w:eastAsia="Times New Roman" w:hAnsiTheme="majorHAnsi" w:cs="Segoe UI"/>
          <w:color w:val="000000" w:themeColor="text1"/>
        </w:rPr>
      </w:pPr>
      <w:r>
        <w:rPr>
          <w:rFonts w:asciiTheme="majorHAnsi" w:eastAsia="Times New Roman" w:hAnsiTheme="majorHAnsi" w:cs="Segoe UI"/>
          <w:color w:val="000000" w:themeColor="text1"/>
        </w:rPr>
        <w:t xml:space="preserve">7. </w:t>
      </w:r>
      <w:r w:rsidRPr="00FE6FF2">
        <w:rPr>
          <w:rFonts w:asciiTheme="majorHAnsi" w:eastAsia="Times New Roman" w:hAnsiTheme="majorHAnsi" w:cs="Segoe UI"/>
          <w:color w:val="000000" w:themeColor="text1"/>
        </w:rPr>
        <w:t>LN: Comprehensive Care path Daily x 7 days</w:t>
      </w:r>
    </w:p>
    <w:p w14:paraId="7F4C1237" w14:textId="77777777" w:rsidR="004F2024" w:rsidRPr="00A26FE3" w:rsidRDefault="004F2024" w:rsidP="004F2024">
      <w:pPr>
        <w:numPr>
          <w:ilvl w:val="1"/>
          <w:numId w:val="3"/>
        </w:numPr>
        <w:shd w:val="clear" w:color="auto" w:fill="FFFFFF"/>
        <w:spacing w:after="0" w:line="270" w:lineRule="atLeast"/>
        <w:rPr>
          <w:rFonts w:asciiTheme="majorHAnsi" w:eastAsia="Times New Roman" w:hAnsiTheme="majorHAnsi" w:cs="Segoe UI"/>
          <w:color w:val="000000" w:themeColor="text1"/>
        </w:rPr>
      </w:pPr>
      <w:r w:rsidRPr="00A26FE3">
        <w:rPr>
          <w:rFonts w:asciiTheme="majorHAnsi" w:eastAsia="Times New Roman" w:hAnsiTheme="majorHAnsi" w:cs="Segoe UI"/>
          <w:color w:val="000000" w:themeColor="text1"/>
        </w:rPr>
        <w:lastRenderedPageBreak/>
        <w:t>MDS/IDT: GG Summary</w:t>
      </w:r>
    </w:p>
    <w:p w14:paraId="1F3664DF" w14:textId="77777777" w:rsidR="004F2024" w:rsidRPr="001315F9" w:rsidRDefault="004F2024" w:rsidP="004F2024">
      <w:pPr>
        <w:shd w:val="clear" w:color="auto" w:fill="FFFFFF"/>
        <w:spacing w:after="0" w:line="270" w:lineRule="atLeast"/>
        <w:ind w:left="720"/>
        <w:rPr>
          <w:rFonts w:ascii="Segoe UI" w:eastAsia="Times New Roman" w:hAnsi="Segoe UI" w:cs="Segoe UI"/>
          <w:color w:val="183247"/>
          <w:sz w:val="20"/>
          <w:szCs w:val="20"/>
        </w:rPr>
      </w:pPr>
    </w:p>
    <w:p w14:paraId="2137B630" w14:textId="77777777" w:rsidR="004F2024" w:rsidRPr="004F2024" w:rsidRDefault="001315F9" w:rsidP="004F2024">
      <w:pPr>
        <w:numPr>
          <w:ilvl w:val="0"/>
          <w:numId w:val="3"/>
        </w:numPr>
        <w:shd w:val="clear" w:color="auto" w:fill="FFFFFF"/>
        <w:spacing w:after="0" w:line="270" w:lineRule="atLeast"/>
        <w:rPr>
          <w:rFonts w:ascii="Segoe UI" w:eastAsia="Times New Roman" w:hAnsi="Segoe UI" w:cs="Segoe UI"/>
          <w:color w:val="183247"/>
          <w:sz w:val="20"/>
          <w:szCs w:val="20"/>
        </w:rPr>
      </w:pPr>
      <w:r w:rsidRPr="001315F9">
        <w:rPr>
          <w:rFonts w:ascii="Segoe UI" w:eastAsia="Times New Roman" w:hAnsi="Segoe UI" w:cs="Segoe UI"/>
          <w:b/>
          <w:bCs/>
          <w:color w:val="183247"/>
          <w:sz w:val="20"/>
          <w:szCs w:val="20"/>
        </w:rPr>
        <w:t>Non-comprehensive (Quarterly)</w:t>
      </w:r>
    </w:p>
    <w:p w14:paraId="6A73C218" w14:textId="27E8BD2A" w:rsidR="004F2024" w:rsidRDefault="004F2024" w:rsidP="004F2024">
      <w:pPr>
        <w:pStyle w:val="ListParagraph"/>
        <w:numPr>
          <w:ilvl w:val="1"/>
          <w:numId w:val="3"/>
        </w:numPr>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UM: Quarterly Evaluation</w:t>
      </w:r>
    </w:p>
    <w:p w14:paraId="57EC2FFF" w14:textId="77777777" w:rsidR="004F2024" w:rsidRPr="004F2024" w:rsidRDefault="004F2024" w:rsidP="004F2024">
      <w:pPr>
        <w:pStyle w:val="ListParagraph"/>
        <w:numPr>
          <w:ilvl w:val="1"/>
          <w:numId w:val="3"/>
        </w:numPr>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Dietary: Nutritional Quarterly/IPA Assessment</w:t>
      </w:r>
    </w:p>
    <w:p w14:paraId="1AFA40DA" w14:textId="77777777" w:rsidR="004F2024" w:rsidRPr="004F2024" w:rsidRDefault="004F2024" w:rsidP="004F2024">
      <w:pPr>
        <w:pStyle w:val="ListParagraph"/>
        <w:numPr>
          <w:ilvl w:val="1"/>
          <w:numId w:val="3"/>
        </w:numPr>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SS: Social Services Assessment and Documentation</w:t>
      </w:r>
    </w:p>
    <w:p w14:paraId="0D969E4D" w14:textId="77777777" w:rsidR="004F2024" w:rsidRPr="004F2024" w:rsidRDefault="004F2024" w:rsidP="004F2024">
      <w:pPr>
        <w:pStyle w:val="ListParagraph"/>
        <w:numPr>
          <w:ilvl w:val="1"/>
          <w:numId w:val="3"/>
        </w:numPr>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REC: Recreation Assessment and Documentation</w:t>
      </w:r>
    </w:p>
    <w:p w14:paraId="66439ECD" w14:textId="77777777" w:rsidR="004F2024" w:rsidRPr="004F2024" w:rsidRDefault="004F2024" w:rsidP="004F2024">
      <w:pPr>
        <w:pStyle w:val="ListParagraph"/>
        <w:numPr>
          <w:ilvl w:val="1"/>
          <w:numId w:val="3"/>
        </w:numPr>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Substance Abuse Evaluation (If applicable to your facility)</w:t>
      </w:r>
    </w:p>
    <w:p w14:paraId="2C6E44E0" w14:textId="71EB96E9" w:rsidR="004F2024" w:rsidRPr="004F2024" w:rsidRDefault="004F2024" w:rsidP="004F2024">
      <w:pPr>
        <w:pStyle w:val="ListParagraph"/>
        <w:numPr>
          <w:ilvl w:val="1"/>
          <w:numId w:val="3"/>
        </w:numPr>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MDS/IDT: GG Summary</w:t>
      </w:r>
    </w:p>
    <w:p w14:paraId="285EDFFC" w14:textId="77777777" w:rsidR="004F2024" w:rsidRDefault="001315F9" w:rsidP="004F2024">
      <w:pPr>
        <w:numPr>
          <w:ilvl w:val="0"/>
          <w:numId w:val="3"/>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b/>
          <w:bCs/>
          <w:color w:val="183247"/>
          <w:sz w:val="20"/>
          <w:szCs w:val="20"/>
        </w:rPr>
        <w:t>IPA</w:t>
      </w:r>
    </w:p>
    <w:p w14:paraId="5D50C535" w14:textId="77777777" w:rsidR="004F2024" w:rsidRDefault="004F2024" w:rsidP="004F2024">
      <w:pPr>
        <w:numPr>
          <w:ilvl w:val="1"/>
          <w:numId w:val="3"/>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Dietary: Nutritional Quarterly/IPA Assessment</w:t>
      </w:r>
    </w:p>
    <w:p w14:paraId="77C1ED42" w14:textId="77777777" w:rsidR="004F2024" w:rsidRDefault="004F2024" w:rsidP="004F2024">
      <w:pPr>
        <w:numPr>
          <w:ilvl w:val="1"/>
          <w:numId w:val="3"/>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REC: MDS - Ethnicity/Race Interview</w:t>
      </w:r>
    </w:p>
    <w:p w14:paraId="066E2B86" w14:textId="72B3D366" w:rsidR="004F2024" w:rsidRPr="004F2024" w:rsidRDefault="004F2024" w:rsidP="004F2024">
      <w:pPr>
        <w:numPr>
          <w:ilvl w:val="1"/>
          <w:numId w:val="3"/>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MDS/IDT: GG Summary</w:t>
      </w:r>
    </w:p>
    <w:p w14:paraId="7F57C897" w14:textId="77777777" w:rsidR="001315F9" w:rsidRPr="001315F9" w:rsidRDefault="001315F9" w:rsidP="001315F9">
      <w:pPr>
        <w:shd w:val="clear" w:color="auto" w:fill="FFFFFF"/>
        <w:spacing w:after="0" w:line="270" w:lineRule="atLeast"/>
        <w:ind w:left="1440"/>
        <w:rPr>
          <w:rFonts w:ascii="Calibri" w:eastAsia="Times New Roman" w:hAnsi="Calibri" w:cs="Calibri"/>
          <w:color w:val="183247"/>
          <w:sz w:val="23"/>
          <w:szCs w:val="23"/>
        </w:rPr>
      </w:pPr>
      <w:r w:rsidRPr="001315F9">
        <w:rPr>
          <w:rFonts w:ascii="Calibri" w:eastAsia="Times New Roman" w:hAnsi="Calibri" w:cs="Calibri"/>
          <w:color w:val="183247"/>
          <w:sz w:val="23"/>
          <w:szCs w:val="23"/>
        </w:rPr>
        <w:t> </w:t>
      </w:r>
    </w:p>
    <w:p w14:paraId="2E5560A6" w14:textId="77777777" w:rsidR="004F2024" w:rsidRDefault="001315F9" w:rsidP="004F2024">
      <w:pPr>
        <w:numPr>
          <w:ilvl w:val="0"/>
          <w:numId w:val="5"/>
        </w:numPr>
        <w:shd w:val="clear" w:color="auto" w:fill="FFFFFF"/>
        <w:spacing w:after="0" w:line="270" w:lineRule="atLeast"/>
        <w:rPr>
          <w:rFonts w:ascii="Segoe UI" w:eastAsia="Times New Roman" w:hAnsi="Segoe UI" w:cs="Segoe UI"/>
          <w:color w:val="183247"/>
          <w:sz w:val="20"/>
          <w:szCs w:val="20"/>
        </w:rPr>
      </w:pPr>
      <w:r w:rsidRPr="001315F9">
        <w:rPr>
          <w:rFonts w:ascii="Segoe UI" w:eastAsia="Times New Roman" w:hAnsi="Segoe UI" w:cs="Segoe UI"/>
          <w:b/>
          <w:bCs/>
          <w:color w:val="183247"/>
          <w:sz w:val="20"/>
          <w:szCs w:val="20"/>
        </w:rPr>
        <w:t>5day </w:t>
      </w:r>
    </w:p>
    <w:p w14:paraId="20A78DF3" w14:textId="77777777" w:rsidR="004F2024" w:rsidRDefault="004F2024" w:rsidP="004F2024">
      <w:pPr>
        <w:numPr>
          <w:ilvl w:val="1"/>
          <w:numId w:val="5"/>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UM: Pain Interview</w:t>
      </w:r>
    </w:p>
    <w:p w14:paraId="36E37282" w14:textId="77777777" w:rsidR="004F2024" w:rsidRDefault="004F2024" w:rsidP="004F2024">
      <w:pPr>
        <w:numPr>
          <w:ilvl w:val="1"/>
          <w:numId w:val="5"/>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SS: Social Service Assessment and Documentation (Reminder – SS does an assessment that includes the BIMs/PHQ9 that automatically triggers to be due 3 days after admission)</w:t>
      </w:r>
    </w:p>
    <w:p w14:paraId="5B3AFE80" w14:textId="77777777" w:rsidR="004F2024" w:rsidRDefault="004F2024" w:rsidP="004F2024">
      <w:pPr>
        <w:numPr>
          <w:ilvl w:val="1"/>
          <w:numId w:val="5"/>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Dietary: Nutritional Quarterly/IPA Assessment</w:t>
      </w:r>
    </w:p>
    <w:p w14:paraId="09548959" w14:textId="77777777" w:rsidR="004F2024" w:rsidRDefault="004F2024" w:rsidP="004F2024">
      <w:pPr>
        <w:numPr>
          <w:ilvl w:val="1"/>
          <w:numId w:val="5"/>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MDS/IDT: GG Summary</w:t>
      </w:r>
    </w:p>
    <w:p w14:paraId="1AA7D710" w14:textId="71093574" w:rsidR="004F2024" w:rsidRDefault="004F2024" w:rsidP="004F2024">
      <w:pPr>
        <w:numPr>
          <w:ilvl w:val="1"/>
          <w:numId w:val="5"/>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REC: MDS - Ethnicity/Race Interview</w:t>
      </w:r>
    </w:p>
    <w:p w14:paraId="43173CE8" w14:textId="77777777" w:rsidR="004F2024" w:rsidRPr="004F2024" w:rsidRDefault="004F2024" w:rsidP="004F2024">
      <w:pPr>
        <w:shd w:val="clear" w:color="auto" w:fill="FFFFFF"/>
        <w:spacing w:after="0" w:line="270" w:lineRule="atLeast"/>
        <w:ind w:left="1440"/>
        <w:rPr>
          <w:rFonts w:ascii="Segoe UI" w:eastAsia="Times New Roman" w:hAnsi="Segoe UI" w:cs="Segoe UI"/>
          <w:color w:val="183247"/>
          <w:sz w:val="20"/>
          <w:szCs w:val="20"/>
        </w:rPr>
      </w:pPr>
    </w:p>
    <w:p w14:paraId="0F630AC7" w14:textId="77777777" w:rsidR="001315F9" w:rsidRPr="001315F9" w:rsidRDefault="001315F9" w:rsidP="001315F9">
      <w:pPr>
        <w:shd w:val="clear" w:color="auto" w:fill="FFFFFF"/>
        <w:spacing w:after="0" w:line="270" w:lineRule="atLeast"/>
        <w:rPr>
          <w:rFonts w:ascii="Calibri" w:eastAsia="Times New Roman" w:hAnsi="Calibri" w:cs="Calibri"/>
          <w:color w:val="183247"/>
          <w:sz w:val="23"/>
          <w:szCs w:val="23"/>
        </w:rPr>
      </w:pPr>
      <w:r w:rsidRPr="001315F9">
        <w:rPr>
          <w:rFonts w:ascii="Calibri" w:eastAsia="Times New Roman" w:hAnsi="Calibri" w:cs="Calibri"/>
          <w:color w:val="183247"/>
          <w:sz w:val="23"/>
          <w:szCs w:val="23"/>
        </w:rPr>
        <w:t>Please Note that:  </w:t>
      </w:r>
    </w:p>
    <w:p w14:paraId="65A1242C" w14:textId="77777777" w:rsidR="001315F9" w:rsidRPr="001315F9" w:rsidRDefault="001315F9">
      <w:pPr>
        <w:numPr>
          <w:ilvl w:val="0"/>
          <w:numId w:val="6"/>
        </w:numPr>
        <w:shd w:val="clear" w:color="auto" w:fill="FFFFFF"/>
        <w:spacing w:after="0" w:line="270" w:lineRule="atLeast"/>
        <w:rPr>
          <w:rFonts w:ascii="Segoe UI" w:eastAsia="Times New Roman" w:hAnsi="Segoe UI" w:cs="Segoe UI"/>
          <w:color w:val="183247"/>
          <w:sz w:val="20"/>
          <w:szCs w:val="20"/>
        </w:rPr>
      </w:pPr>
      <w:r w:rsidRPr="001315F9">
        <w:rPr>
          <w:rFonts w:ascii="Segoe UI" w:eastAsia="Times New Roman" w:hAnsi="Segoe UI" w:cs="Segoe UI"/>
          <w:b/>
          <w:bCs/>
          <w:color w:val="183247"/>
          <w:sz w:val="20"/>
          <w:szCs w:val="20"/>
        </w:rPr>
        <w:t>PPS/Planned Discharge (MDS UDA does not trigger anything, the following are processes related to PPS/ Planned Discharge)</w:t>
      </w:r>
    </w:p>
    <w:p w14:paraId="16CD8F67" w14:textId="77777777" w:rsidR="004F2024" w:rsidRPr="004F2024" w:rsidRDefault="004F2024" w:rsidP="004F2024">
      <w:pPr>
        <w:numPr>
          <w:ilvl w:val="1"/>
          <w:numId w:val="6"/>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UM Pain Interview (Built into Discharge Summary therefore does not trigger)</w:t>
      </w:r>
    </w:p>
    <w:p w14:paraId="67032866" w14:textId="77777777" w:rsidR="004F2024" w:rsidRPr="004F2024" w:rsidRDefault="004F2024" w:rsidP="004F2024">
      <w:pPr>
        <w:numPr>
          <w:ilvl w:val="1"/>
          <w:numId w:val="6"/>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RD: (completed in Discharge Summary)</w:t>
      </w:r>
    </w:p>
    <w:p w14:paraId="7F31C3EB" w14:textId="77777777" w:rsidR="004F2024" w:rsidRDefault="004F2024" w:rsidP="004F2024">
      <w:pPr>
        <w:numPr>
          <w:ilvl w:val="1"/>
          <w:numId w:val="6"/>
        </w:numPr>
        <w:shd w:val="clear" w:color="auto" w:fill="FFFFFF"/>
        <w:spacing w:after="0" w:line="270" w:lineRule="atLeast"/>
        <w:rPr>
          <w:rFonts w:ascii="Segoe UI" w:eastAsia="Times New Roman" w:hAnsi="Segoe UI" w:cs="Segoe UI"/>
          <w:color w:val="183247"/>
          <w:sz w:val="20"/>
          <w:szCs w:val="20"/>
        </w:rPr>
      </w:pPr>
      <w:r w:rsidRPr="004F2024">
        <w:rPr>
          <w:rFonts w:ascii="Segoe UI" w:eastAsia="Times New Roman" w:hAnsi="Segoe UI" w:cs="Segoe UI"/>
          <w:color w:val="183247"/>
          <w:sz w:val="20"/>
          <w:szCs w:val="20"/>
        </w:rPr>
        <w:t>MDS/IDT: GG Summary (Manually Triggered by MDS)</w:t>
      </w:r>
    </w:p>
    <w:p w14:paraId="063C0D63" w14:textId="77777777" w:rsidR="004F2024" w:rsidRPr="004F2024" w:rsidRDefault="004F2024" w:rsidP="004F2024">
      <w:pPr>
        <w:shd w:val="clear" w:color="auto" w:fill="FFFFFF"/>
        <w:spacing w:after="0" w:line="270" w:lineRule="atLeast"/>
        <w:ind w:left="1440"/>
        <w:rPr>
          <w:rFonts w:ascii="Segoe UI" w:eastAsia="Times New Roman" w:hAnsi="Segoe UI" w:cs="Segoe UI"/>
          <w:color w:val="183247"/>
          <w:sz w:val="20"/>
          <w:szCs w:val="20"/>
        </w:rPr>
      </w:pPr>
    </w:p>
    <w:p w14:paraId="7BD670B6" w14:textId="6C88B3FC" w:rsidR="001315F9" w:rsidRPr="001315F9" w:rsidRDefault="00000000" w:rsidP="001315F9">
      <w:pPr>
        <w:rPr>
          <w:rFonts w:ascii="Cambria" w:hAnsi="Cambria"/>
          <w:b/>
        </w:rPr>
      </w:pPr>
      <w:hyperlink r:id="rId10" w:history="1">
        <w:r w:rsidR="001315F9" w:rsidRPr="001315F9">
          <w:rPr>
            <w:rStyle w:val="Hyperlink"/>
            <w:rFonts w:ascii="Cambria" w:hAnsi="Cambria"/>
            <w:b/>
          </w:rPr>
          <w:t>Link to most current Triggered UDAs document</w:t>
        </w:r>
      </w:hyperlink>
    </w:p>
    <w:p w14:paraId="5567B76A" w14:textId="77777777" w:rsidR="001315F9" w:rsidRDefault="001315F9" w:rsidP="001315F9">
      <w:pPr>
        <w:pStyle w:val="ListParagraph"/>
        <w:spacing w:after="0" w:line="240" w:lineRule="auto"/>
        <w:ind w:left="2160"/>
        <w:contextualSpacing w:val="0"/>
        <w:rPr>
          <w:rFonts w:eastAsia="Times New Roman"/>
        </w:rPr>
      </w:pPr>
    </w:p>
    <w:p w14:paraId="26F7C2C9" w14:textId="3CE4EE18" w:rsidR="001315F9" w:rsidRDefault="001315F9" w:rsidP="001315F9">
      <w:pPr>
        <w:rPr>
          <w:rFonts w:ascii="Cambria" w:hAnsi="Cambria"/>
          <w:b/>
          <w:sz w:val="28"/>
          <w:szCs w:val="28"/>
        </w:rPr>
      </w:pPr>
      <w:r>
        <w:rPr>
          <w:rFonts w:ascii="Cambria" w:hAnsi="Cambria"/>
          <w:b/>
          <w:color w:val="7030A0"/>
          <w:sz w:val="28"/>
          <w:szCs w:val="28"/>
        </w:rPr>
        <w:t xml:space="preserve">UDA's: </w:t>
      </w:r>
      <w:r>
        <w:rPr>
          <w:rFonts w:ascii="Cambria" w:hAnsi="Cambria"/>
          <w:b/>
          <w:sz w:val="28"/>
          <w:szCs w:val="28"/>
        </w:rPr>
        <w:t>UDA Portal</w:t>
      </w:r>
    </w:p>
    <w:p w14:paraId="73D3198E" w14:textId="241CEBC4" w:rsidR="001315F9" w:rsidRDefault="001315F9" w:rsidP="001315F9">
      <w:pPr>
        <w:rPr>
          <w:rFonts w:ascii="Cambria" w:hAnsi="Cambria"/>
          <w:b/>
        </w:rPr>
      </w:pPr>
      <w:r>
        <w:rPr>
          <w:rFonts w:ascii="Cambria" w:hAnsi="Cambria"/>
          <w:b/>
        </w:rPr>
        <w:t>Navigate to Clinical&gt;UDA</w:t>
      </w:r>
    </w:p>
    <w:p w14:paraId="04886350" w14:textId="3E2B4867" w:rsidR="001315F9" w:rsidRDefault="004F2024" w:rsidP="001315F9">
      <w:pPr>
        <w:jc w:val="center"/>
        <w:rPr>
          <w:rFonts w:ascii="Cambria" w:hAnsi="Cambria"/>
          <w:b/>
        </w:rPr>
      </w:pPr>
      <w:r w:rsidRPr="004F2024">
        <w:rPr>
          <w:rFonts w:ascii="Cambria" w:hAnsi="Cambria"/>
          <w:b/>
          <w:noProof/>
        </w:rPr>
        <w:lastRenderedPageBreak/>
        <w:drawing>
          <wp:inline distT="0" distB="0" distL="0" distR="0" wp14:anchorId="1D8567AB" wp14:editId="525A2C66">
            <wp:extent cx="4429126" cy="2349232"/>
            <wp:effectExtent l="0" t="0" r="0" b="0"/>
            <wp:docPr id="406657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57617" name=""/>
                    <pic:cNvPicPr/>
                  </pic:nvPicPr>
                  <pic:blipFill>
                    <a:blip r:embed="rId11"/>
                    <a:stretch>
                      <a:fillRect/>
                    </a:stretch>
                  </pic:blipFill>
                  <pic:spPr>
                    <a:xfrm>
                      <a:off x="0" y="0"/>
                      <a:ext cx="4438664" cy="2354291"/>
                    </a:xfrm>
                    <a:prstGeom prst="rect">
                      <a:avLst/>
                    </a:prstGeom>
                  </pic:spPr>
                </pic:pic>
              </a:graphicData>
            </a:graphic>
          </wp:inline>
        </w:drawing>
      </w:r>
    </w:p>
    <w:p w14:paraId="7F5697F3" w14:textId="77777777" w:rsidR="001315F9" w:rsidRDefault="001315F9" w:rsidP="001315F9">
      <w:pPr>
        <w:rPr>
          <w:rFonts w:ascii="Cambria" w:hAnsi="Cambria"/>
          <w:b/>
        </w:rPr>
      </w:pPr>
      <w:r>
        <w:rPr>
          <w:rFonts w:ascii="Cambria" w:hAnsi="Cambria"/>
          <w:b/>
        </w:rPr>
        <w:t>UDA List Window</w:t>
      </w:r>
    </w:p>
    <w:p w14:paraId="381045B5" w14:textId="01BD1DC3" w:rsidR="001315F9" w:rsidRDefault="004F2024" w:rsidP="004F2024">
      <w:pPr>
        <w:rPr>
          <w:rFonts w:ascii="Cambria" w:hAnsi="Cambria"/>
          <w:b/>
        </w:rPr>
      </w:pPr>
      <w:r w:rsidRPr="004F2024">
        <w:rPr>
          <w:rFonts w:ascii="Cambria" w:hAnsi="Cambria"/>
          <w:b/>
          <w:noProof/>
        </w:rPr>
        <w:drawing>
          <wp:inline distT="0" distB="0" distL="0" distR="0" wp14:anchorId="59A20F34" wp14:editId="620F5858">
            <wp:extent cx="4486275" cy="1281793"/>
            <wp:effectExtent l="0" t="0" r="0" b="0"/>
            <wp:docPr id="151655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54036" name=""/>
                    <pic:cNvPicPr/>
                  </pic:nvPicPr>
                  <pic:blipFill>
                    <a:blip r:embed="rId12"/>
                    <a:stretch>
                      <a:fillRect/>
                    </a:stretch>
                  </pic:blipFill>
                  <pic:spPr>
                    <a:xfrm>
                      <a:off x="0" y="0"/>
                      <a:ext cx="4495595" cy="1284456"/>
                    </a:xfrm>
                    <a:prstGeom prst="rect">
                      <a:avLst/>
                    </a:prstGeom>
                  </pic:spPr>
                </pic:pic>
              </a:graphicData>
            </a:graphic>
          </wp:inline>
        </w:drawing>
      </w:r>
    </w:p>
    <w:p w14:paraId="634EF11E" w14:textId="77777777" w:rsidR="001315F9" w:rsidRDefault="001315F9" w:rsidP="001315F9">
      <w:pPr>
        <w:rPr>
          <w:rFonts w:ascii="Cambria" w:hAnsi="Cambria"/>
          <w:bCs/>
        </w:rPr>
      </w:pPr>
      <w:r>
        <w:rPr>
          <w:rFonts w:ascii="Cambria" w:hAnsi="Cambria"/>
          <w:b/>
        </w:rPr>
        <w:t xml:space="preserve">Scheduled – </w:t>
      </w:r>
      <w:r w:rsidRPr="003A5573">
        <w:rPr>
          <w:rFonts w:ascii="Cambria" w:hAnsi="Cambria"/>
          <w:bCs/>
        </w:rPr>
        <w:t>lists all scheduled assessments.</w:t>
      </w:r>
    </w:p>
    <w:p w14:paraId="6684E6DC" w14:textId="77777777" w:rsidR="001315F9" w:rsidRDefault="001315F9" w:rsidP="001315F9">
      <w:pPr>
        <w:rPr>
          <w:rFonts w:ascii="Cambria" w:hAnsi="Cambria"/>
          <w:bCs/>
        </w:rPr>
      </w:pPr>
      <w:r>
        <w:rPr>
          <w:rFonts w:ascii="Cambria" w:hAnsi="Cambria"/>
          <w:bCs/>
        </w:rPr>
        <w:t>The schedule window will display the assessment name, schedule description, assessment type, due date.  Anything displayed in red is overdue.</w:t>
      </w:r>
    </w:p>
    <w:p w14:paraId="258AB022" w14:textId="2965946D" w:rsidR="001315F9" w:rsidRDefault="004F2024" w:rsidP="001315F9">
      <w:pPr>
        <w:jc w:val="center"/>
        <w:rPr>
          <w:rFonts w:ascii="Cambria" w:hAnsi="Cambria"/>
          <w:b/>
        </w:rPr>
      </w:pPr>
      <w:r w:rsidRPr="004F2024">
        <w:rPr>
          <w:rFonts w:ascii="Cambria" w:hAnsi="Cambria"/>
          <w:b/>
          <w:noProof/>
        </w:rPr>
        <w:drawing>
          <wp:inline distT="0" distB="0" distL="0" distR="0" wp14:anchorId="38FBD28B" wp14:editId="4D26CA25">
            <wp:extent cx="6858000" cy="282575"/>
            <wp:effectExtent l="0" t="0" r="0" b="3175"/>
            <wp:docPr id="98004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3349" name=""/>
                    <pic:cNvPicPr/>
                  </pic:nvPicPr>
                  <pic:blipFill>
                    <a:blip r:embed="rId13"/>
                    <a:stretch>
                      <a:fillRect/>
                    </a:stretch>
                  </pic:blipFill>
                  <pic:spPr>
                    <a:xfrm>
                      <a:off x="0" y="0"/>
                      <a:ext cx="6858000" cy="282575"/>
                    </a:xfrm>
                    <a:prstGeom prst="rect">
                      <a:avLst/>
                    </a:prstGeom>
                  </pic:spPr>
                </pic:pic>
              </a:graphicData>
            </a:graphic>
          </wp:inline>
        </w:drawing>
      </w:r>
    </w:p>
    <w:p w14:paraId="13997365" w14:textId="1080F412" w:rsidR="001315F9" w:rsidRPr="003A5573" w:rsidRDefault="001315F9" w:rsidP="001315F9">
      <w:pPr>
        <w:rPr>
          <w:rFonts w:ascii="Cambria" w:hAnsi="Cambria"/>
          <w:bCs/>
        </w:rPr>
      </w:pPr>
      <w:r w:rsidRPr="003A5573">
        <w:rPr>
          <w:rFonts w:ascii="Cambria" w:hAnsi="Cambria"/>
          <w:b/>
        </w:rPr>
        <w:t>In Progress</w:t>
      </w:r>
      <w:r>
        <w:rPr>
          <w:rFonts w:ascii="Cambria" w:hAnsi="Cambria"/>
          <w:bCs/>
        </w:rPr>
        <w:t xml:space="preserve"> – lists all assessments that were opened and saved but not locked.</w:t>
      </w:r>
    </w:p>
    <w:p w14:paraId="00ECABA2" w14:textId="2C226AD7" w:rsidR="001315F9" w:rsidRDefault="001315F9" w:rsidP="001315F9">
      <w:pPr>
        <w:rPr>
          <w:rFonts w:ascii="Cambria" w:hAnsi="Cambria"/>
          <w:bCs/>
        </w:rPr>
      </w:pPr>
      <w:r w:rsidRPr="003A5573">
        <w:rPr>
          <w:rFonts w:ascii="Cambria" w:hAnsi="Cambria"/>
          <w:b/>
        </w:rPr>
        <w:t xml:space="preserve">Completed </w:t>
      </w:r>
      <w:r>
        <w:rPr>
          <w:rFonts w:ascii="Cambria" w:hAnsi="Cambria"/>
          <w:bCs/>
        </w:rPr>
        <w:t>– list all assessment that are locked.</w:t>
      </w:r>
    </w:p>
    <w:p w14:paraId="408F6813" w14:textId="2BB2A2EE" w:rsidR="001315F9" w:rsidRDefault="001315F9" w:rsidP="001315F9">
      <w:pPr>
        <w:rPr>
          <w:rFonts w:ascii="Cambria" w:hAnsi="Cambria"/>
          <w:bCs/>
        </w:rPr>
      </w:pPr>
      <w:r w:rsidRPr="003A5573">
        <w:rPr>
          <w:noProof/>
        </w:rPr>
        <w:drawing>
          <wp:inline distT="0" distB="0" distL="0" distR="0" wp14:anchorId="7DE77E45" wp14:editId="34E4248A">
            <wp:extent cx="191069" cy="3218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921" cy="331657"/>
                    </a:xfrm>
                    <a:prstGeom prst="rect">
                      <a:avLst/>
                    </a:prstGeom>
                  </pic:spPr>
                </pic:pic>
              </a:graphicData>
            </a:graphic>
          </wp:inline>
        </w:drawing>
      </w:r>
      <w:r>
        <w:rPr>
          <w:rFonts w:ascii="Cambria" w:hAnsi="Cambria"/>
          <w:bCs/>
        </w:rPr>
        <w:t xml:space="preserve"> This symbol indicates that there are additional items available for the resident. This icon appears throughout PCC. Click on the + to expand selection.</w:t>
      </w:r>
    </w:p>
    <w:p w14:paraId="58988647" w14:textId="364B2DAA" w:rsidR="001315F9" w:rsidRDefault="001315F9" w:rsidP="001315F9">
      <w:pPr>
        <w:rPr>
          <w:rFonts w:ascii="Cambria" w:hAnsi="Cambria"/>
          <w:bCs/>
        </w:rPr>
      </w:pPr>
      <w:r>
        <w:rPr>
          <w:rFonts w:ascii="Cambria" w:hAnsi="Cambria"/>
          <w:bCs/>
        </w:rPr>
        <w:t xml:space="preserve">An assessment that is not needed can be cleared from the portal or by going to the resident’s chart. </w:t>
      </w:r>
    </w:p>
    <w:p w14:paraId="6E6448C7" w14:textId="031E23AC" w:rsidR="001315F9" w:rsidRDefault="004F2024" w:rsidP="001315F9">
      <w:pPr>
        <w:jc w:val="center"/>
        <w:rPr>
          <w:rFonts w:ascii="Cambria" w:hAnsi="Cambria"/>
          <w:bCs/>
        </w:rPr>
      </w:pPr>
      <w:r w:rsidRPr="004F2024">
        <w:rPr>
          <w:noProof/>
        </w:rPr>
        <w:drawing>
          <wp:inline distT="0" distB="0" distL="0" distR="0" wp14:anchorId="67015965" wp14:editId="6F17E7A2">
            <wp:extent cx="3095625" cy="888696"/>
            <wp:effectExtent l="0" t="0" r="0" b="6985"/>
            <wp:docPr id="87503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34105" name=""/>
                    <pic:cNvPicPr/>
                  </pic:nvPicPr>
                  <pic:blipFill>
                    <a:blip r:embed="rId15"/>
                    <a:stretch>
                      <a:fillRect/>
                    </a:stretch>
                  </pic:blipFill>
                  <pic:spPr>
                    <a:xfrm>
                      <a:off x="0" y="0"/>
                      <a:ext cx="3115341" cy="894356"/>
                    </a:xfrm>
                    <a:prstGeom prst="rect">
                      <a:avLst/>
                    </a:prstGeom>
                  </pic:spPr>
                </pic:pic>
              </a:graphicData>
            </a:graphic>
          </wp:inline>
        </w:drawing>
      </w:r>
    </w:p>
    <w:p w14:paraId="1848E538" w14:textId="62E37859" w:rsidR="001315F9" w:rsidRDefault="001315F9" w:rsidP="001315F9">
      <w:pPr>
        <w:rPr>
          <w:rFonts w:ascii="Cambria" w:hAnsi="Cambria"/>
          <w:bCs/>
        </w:rPr>
      </w:pPr>
      <w:r>
        <w:rPr>
          <w:rFonts w:ascii="Cambria" w:hAnsi="Cambria"/>
          <w:bCs/>
        </w:rPr>
        <w:t xml:space="preserve">By clicking on the assessment name, you are presented a “Reason for Assessment” window that allows you to choose the date and time that the assessment was completed (note the assessment cannot be scheduled in the </w:t>
      </w:r>
      <w:r>
        <w:rPr>
          <w:rFonts w:ascii="Cambria" w:hAnsi="Cambria"/>
          <w:bCs/>
        </w:rPr>
        <w:lastRenderedPageBreak/>
        <w:t xml:space="preserve">future). When the assessment is created the assessment will open “In Progress” for completion. It will not clear the schedule until the assessment has been saved, signed, and locked. </w:t>
      </w:r>
    </w:p>
    <w:p w14:paraId="3F8E509D" w14:textId="77777777" w:rsidR="001315F9" w:rsidRDefault="001315F9" w:rsidP="001315F9">
      <w:pPr>
        <w:rPr>
          <w:rFonts w:ascii="Cambria" w:hAnsi="Cambria"/>
          <w:bCs/>
        </w:rPr>
      </w:pPr>
      <w:r>
        <w:rPr>
          <w:rFonts w:ascii="Cambria" w:hAnsi="Cambria"/>
          <w:bCs/>
        </w:rPr>
        <w:t>Note: If the assessment has MDS responses then assure that the Assessment Date is within the lookback period of the MDS (typically 7-days).</w:t>
      </w:r>
    </w:p>
    <w:p w14:paraId="51B76483" w14:textId="598C8635" w:rsidR="001315F9" w:rsidRDefault="004F2024" w:rsidP="001315F9">
      <w:pPr>
        <w:jc w:val="center"/>
        <w:rPr>
          <w:rFonts w:ascii="Cambria" w:hAnsi="Cambria"/>
          <w:bCs/>
        </w:rPr>
      </w:pPr>
      <w:r w:rsidRPr="004F2024">
        <w:rPr>
          <w:rFonts w:ascii="Cambria" w:hAnsi="Cambria"/>
          <w:bCs/>
          <w:noProof/>
        </w:rPr>
        <w:drawing>
          <wp:inline distT="0" distB="0" distL="0" distR="0" wp14:anchorId="7F058694" wp14:editId="627E3147">
            <wp:extent cx="2781300" cy="2607469"/>
            <wp:effectExtent l="0" t="0" r="0" b="2540"/>
            <wp:docPr id="161445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58576" name=""/>
                    <pic:cNvPicPr/>
                  </pic:nvPicPr>
                  <pic:blipFill>
                    <a:blip r:embed="rId16"/>
                    <a:stretch>
                      <a:fillRect/>
                    </a:stretch>
                  </pic:blipFill>
                  <pic:spPr>
                    <a:xfrm>
                      <a:off x="0" y="0"/>
                      <a:ext cx="2793932" cy="2619312"/>
                    </a:xfrm>
                    <a:prstGeom prst="rect">
                      <a:avLst/>
                    </a:prstGeom>
                  </pic:spPr>
                </pic:pic>
              </a:graphicData>
            </a:graphic>
          </wp:inline>
        </w:drawing>
      </w:r>
    </w:p>
    <w:p w14:paraId="0397C864" w14:textId="090B81A1" w:rsidR="001315F9" w:rsidRDefault="001315F9" w:rsidP="001315F9">
      <w:pPr>
        <w:rPr>
          <w:rFonts w:ascii="Cambria" w:hAnsi="Cambria"/>
          <w:bCs/>
        </w:rPr>
      </w:pPr>
      <w:r>
        <w:rPr>
          <w:rFonts w:ascii="Cambria" w:hAnsi="Cambria"/>
          <w:bCs/>
        </w:rPr>
        <w:t>By clicking on the resident’s name, you will go into the resident Assess</w:t>
      </w:r>
      <w:r w:rsidR="004F2024">
        <w:rPr>
          <w:rFonts w:ascii="Cambria" w:hAnsi="Cambria"/>
          <w:bCs/>
        </w:rPr>
        <w:t>ment tab</w:t>
      </w:r>
      <w:r>
        <w:rPr>
          <w:rFonts w:ascii="Cambria" w:hAnsi="Cambria"/>
          <w:bCs/>
        </w:rPr>
        <w:t>.</w:t>
      </w:r>
    </w:p>
    <w:p w14:paraId="70EF4CC9" w14:textId="7E3D33EC" w:rsidR="001315F9" w:rsidRDefault="004F2024" w:rsidP="001315F9">
      <w:pPr>
        <w:jc w:val="center"/>
        <w:rPr>
          <w:rFonts w:ascii="Cambria" w:hAnsi="Cambria"/>
          <w:bCs/>
        </w:rPr>
      </w:pPr>
      <w:r w:rsidRPr="004F2024">
        <w:rPr>
          <w:rFonts w:ascii="Cambria" w:hAnsi="Cambria"/>
          <w:bCs/>
          <w:noProof/>
        </w:rPr>
        <w:drawing>
          <wp:inline distT="0" distB="0" distL="0" distR="0" wp14:anchorId="0CFDE5B0" wp14:editId="3E4D8087">
            <wp:extent cx="6858000" cy="752475"/>
            <wp:effectExtent l="0" t="0" r="0" b="9525"/>
            <wp:docPr id="36429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92548" name=""/>
                    <pic:cNvPicPr/>
                  </pic:nvPicPr>
                  <pic:blipFill>
                    <a:blip r:embed="rId17"/>
                    <a:stretch>
                      <a:fillRect/>
                    </a:stretch>
                  </pic:blipFill>
                  <pic:spPr>
                    <a:xfrm>
                      <a:off x="0" y="0"/>
                      <a:ext cx="6858000" cy="752475"/>
                    </a:xfrm>
                    <a:prstGeom prst="rect">
                      <a:avLst/>
                    </a:prstGeom>
                  </pic:spPr>
                </pic:pic>
              </a:graphicData>
            </a:graphic>
          </wp:inline>
        </w:drawing>
      </w:r>
    </w:p>
    <w:p w14:paraId="6BD6C5C3" w14:textId="3E489BC7" w:rsidR="001315F9" w:rsidRDefault="001315F9" w:rsidP="001315F9">
      <w:pPr>
        <w:jc w:val="center"/>
        <w:rPr>
          <w:rFonts w:ascii="Cambria" w:hAnsi="Cambria"/>
          <w:bCs/>
        </w:rPr>
      </w:pPr>
      <w:r>
        <w:rPr>
          <w:rFonts w:ascii="Cambria" w:hAnsi="Cambria"/>
          <w:bCs/>
        </w:rPr>
        <w:t>To narrow down the list of assessments, click on the down arrow to choose the assessment type.</w:t>
      </w:r>
    </w:p>
    <w:p w14:paraId="52EDA8E6" w14:textId="77777777" w:rsidR="004F2024" w:rsidRDefault="004F2024" w:rsidP="001315F9">
      <w:pPr>
        <w:rPr>
          <w:rFonts w:ascii="Cambria" w:hAnsi="Cambria"/>
          <w:b/>
        </w:rPr>
      </w:pPr>
    </w:p>
    <w:p w14:paraId="70B99EAC" w14:textId="5D66FC65" w:rsidR="001315F9" w:rsidRPr="003A5573" w:rsidRDefault="001315F9" w:rsidP="001315F9">
      <w:pPr>
        <w:rPr>
          <w:rFonts w:ascii="Cambria" w:hAnsi="Cambria"/>
          <w:b/>
        </w:rPr>
      </w:pPr>
      <w:r w:rsidRPr="003A5573">
        <w:rPr>
          <w:rFonts w:ascii="Cambria" w:hAnsi="Cambria"/>
          <w:b/>
        </w:rPr>
        <w:t>In Progress</w:t>
      </w:r>
    </w:p>
    <w:p w14:paraId="1C092B6A" w14:textId="48DAB969" w:rsidR="001315F9" w:rsidRDefault="001315F9" w:rsidP="001315F9">
      <w:pPr>
        <w:rPr>
          <w:rFonts w:ascii="Cambria" w:hAnsi="Cambria"/>
          <w:bCs/>
        </w:rPr>
      </w:pPr>
      <w:r>
        <w:rPr>
          <w:rFonts w:ascii="Cambria" w:hAnsi="Cambria"/>
          <w:bCs/>
        </w:rPr>
        <w:t>List all assessments that have not been signed and locked. From this window you can edit, print, or copy.</w:t>
      </w:r>
    </w:p>
    <w:p w14:paraId="26D34FF6" w14:textId="224BA85B" w:rsidR="001315F9" w:rsidRDefault="001315F9" w:rsidP="001315F9">
      <w:pPr>
        <w:rPr>
          <w:rFonts w:ascii="Cambria" w:hAnsi="Cambria"/>
          <w:bCs/>
        </w:rPr>
      </w:pPr>
      <w:r>
        <w:rPr>
          <w:rFonts w:ascii="Cambria" w:hAnsi="Cambria"/>
          <w:bCs/>
        </w:rPr>
        <w:t>Any assessment listed with a (SPN) means that when the assessment is signed and locked that a Progress Note will be created that goes to the Progress note chart. Once an SPN is created the assessment cannot be unlocked and edited (it will need to be struck out).</w:t>
      </w:r>
    </w:p>
    <w:p w14:paraId="00F53291" w14:textId="77777777" w:rsidR="004F2024" w:rsidRDefault="001315F9" w:rsidP="001315F9">
      <w:pPr>
        <w:rPr>
          <w:rFonts w:ascii="Cambria" w:hAnsi="Cambria"/>
          <w:bCs/>
        </w:rPr>
      </w:pPr>
      <w:r>
        <w:rPr>
          <w:rFonts w:ascii="Cambria" w:hAnsi="Cambria"/>
          <w:bCs/>
        </w:rPr>
        <w:t>Clicking on the edit takes you into the assessment for data entry</w:t>
      </w:r>
    </w:p>
    <w:p w14:paraId="3F9B86AC" w14:textId="0A84171F" w:rsidR="004F2024" w:rsidRDefault="004F2024" w:rsidP="001315F9">
      <w:pPr>
        <w:rPr>
          <w:rFonts w:ascii="Cambria" w:hAnsi="Cambria"/>
          <w:bCs/>
        </w:rPr>
      </w:pPr>
      <w:r>
        <w:rPr>
          <w:rFonts w:ascii="Cambria" w:hAnsi="Cambria"/>
          <w:bCs/>
        </w:rPr>
        <w:lastRenderedPageBreak/>
        <w:t>Some Assessments have sections. All sections must be signed and in green to complete the assessment by locking it. Sections in Red indicate errors usually related to missing responses</w:t>
      </w:r>
      <w:r w:rsidRPr="004F2024">
        <w:rPr>
          <w:rFonts w:ascii="Cambria" w:hAnsi="Cambria"/>
          <w:bCs/>
          <w:noProof/>
        </w:rPr>
        <w:drawing>
          <wp:inline distT="0" distB="0" distL="0" distR="0" wp14:anchorId="318AB4E6" wp14:editId="746D0DF9">
            <wp:extent cx="5381625" cy="1483934"/>
            <wp:effectExtent l="0" t="0" r="0" b="2540"/>
            <wp:docPr id="74629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98690" name=""/>
                    <pic:cNvPicPr/>
                  </pic:nvPicPr>
                  <pic:blipFill>
                    <a:blip r:embed="rId18"/>
                    <a:stretch>
                      <a:fillRect/>
                    </a:stretch>
                  </pic:blipFill>
                  <pic:spPr>
                    <a:xfrm>
                      <a:off x="0" y="0"/>
                      <a:ext cx="5416849" cy="1493647"/>
                    </a:xfrm>
                    <a:prstGeom prst="rect">
                      <a:avLst/>
                    </a:prstGeom>
                  </pic:spPr>
                </pic:pic>
              </a:graphicData>
            </a:graphic>
          </wp:inline>
        </w:drawing>
      </w:r>
    </w:p>
    <w:p w14:paraId="5A98D212" w14:textId="77777777" w:rsidR="004F2024" w:rsidRDefault="004F2024" w:rsidP="004F2024">
      <w:pPr>
        <w:rPr>
          <w:rFonts w:ascii="Cambria" w:hAnsi="Cambria"/>
          <w:b/>
        </w:rPr>
      </w:pPr>
      <w:r w:rsidRPr="003A5573">
        <w:rPr>
          <w:rFonts w:ascii="Cambria" w:hAnsi="Cambria"/>
          <w:b/>
        </w:rPr>
        <w:t>Function buttons:</w:t>
      </w:r>
    </w:p>
    <w:p w14:paraId="638E0669" w14:textId="1C222EAB" w:rsidR="004F2024" w:rsidRDefault="004F2024" w:rsidP="001315F9">
      <w:pPr>
        <w:rPr>
          <w:rFonts w:ascii="Cambria" w:hAnsi="Cambria"/>
          <w:bCs/>
        </w:rPr>
      </w:pPr>
      <w:r w:rsidRPr="004F2024">
        <w:rPr>
          <w:rFonts w:ascii="Cambria" w:hAnsi="Cambria"/>
          <w:b/>
        </w:rPr>
        <w:t>Back</w:t>
      </w:r>
      <w:r>
        <w:rPr>
          <w:rFonts w:ascii="Cambria" w:hAnsi="Cambria"/>
          <w:b/>
        </w:rPr>
        <w:t xml:space="preserve"> –</w:t>
      </w:r>
      <w:r>
        <w:rPr>
          <w:rFonts w:ascii="Cambria" w:hAnsi="Cambria"/>
          <w:bCs/>
        </w:rPr>
        <w:t xml:space="preserve"> will bring you back to the resident assessment tab</w:t>
      </w:r>
    </w:p>
    <w:p w14:paraId="51E82DCF" w14:textId="7425D478" w:rsidR="004F2024" w:rsidRDefault="004F2024" w:rsidP="001315F9">
      <w:pPr>
        <w:rPr>
          <w:rFonts w:ascii="Cambria" w:hAnsi="Cambria"/>
          <w:bCs/>
        </w:rPr>
      </w:pPr>
      <w:r w:rsidRPr="004F2024">
        <w:rPr>
          <w:rFonts w:ascii="Cambria" w:hAnsi="Cambria"/>
          <w:b/>
        </w:rPr>
        <w:t>Sign All</w:t>
      </w:r>
      <w:r>
        <w:rPr>
          <w:rFonts w:ascii="Cambria" w:hAnsi="Cambria"/>
          <w:b/>
        </w:rPr>
        <w:t xml:space="preserve"> – </w:t>
      </w:r>
      <w:r>
        <w:rPr>
          <w:rFonts w:ascii="Cambria" w:hAnsi="Cambria"/>
          <w:bCs/>
        </w:rPr>
        <w:t>will sign all completed sections</w:t>
      </w:r>
    </w:p>
    <w:p w14:paraId="574B24DC" w14:textId="10145F9D" w:rsidR="004F2024" w:rsidRDefault="004F2024" w:rsidP="001315F9">
      <w:pPr>
        <w:rPr>
          <w:rFonts w:ascii="Cambria" w:hAnsi="Cambria"/>
          <w:bCs/>
        </w:rPr>
      </w:pPr>
      <w:r w:rsidRPr="004F2024">
        <w:rPr>
          <w:rFonts w:ascii="Cambria" w:hAnsi="Cambria"/>
          <w:b/>
        </w:rPr>
        <w:t>Regenerate Triggers</w:t>
      </w:r>
      <w:r>
        <w:rPr>
          <w:rFonts w:ascii="Cambria" w:hAnsi="Cambria"/>
          <w:bCs/>
        </w:rPr>
        <w:t xml:space="preserve"> – will trigger all care plans, assessments, and tasks associated with the assessment once completed.</w:t>
      </w:r>
    </w:p>
    <w:p w14:paraId="645A4D00" w14:textId="4931ED02" w:rsidR="004F2024" w:rsidRDefault="004F2024" w:rsidP="001315F9">
      <w:pPr>
        <w:rPr>
          <w:rFonts w:ascii="Cambria" w:hAnsi="Cambria"/>
          <w:bCs/>
        </w:rPr>
      </w:pPr>
      <w:r w:rsidRPr="004F2024">
        <w:rPr>
          <w:rFonts w:ascii="Cambria" w:hAnsi="Cambria"/>
          <w:b/>
        </w:rPr>
        <w:t>Lock –</w:t>
      </w:r>
      <w:r>
        <w:rPr>
          <w:rFonts w:ascii="Cambria" w:hAnsi="Cambria"/>
          <w:bCs/>
        </w:rPr>
        <w:t xml:space="preserve"> will complete the assessment once all signatures have been completed.</w:t>
      </w:r>
    </w:p>
    <w:p w14:paraId="08521F84" w14:textId="714C68A2" w:rsidR="004F2024" w:rsidRPr="004F2024" w:rsidRDefault="004F2024" w:rsidP="001315F9">
      <w:pPr>
        <w:rPr>
          <w:rFonts w:ascii="Cambria" w:hAnsi="Cambria"/>
          <w:bCs/>
        </w:rPr>
      </w:pPr>
      <w:r w:rsidRPr="004F2024">
        <w:rPr>
          <w:rFonts w:ascii="Cambria" w:hAnsi="Cambria"/>
          <w:b/>
        </w:rPr>
        <w:t>Print</w:t>
      </w:r>
      <w:r>
        <w:rPr>
          <w:rFonts w:ascii="Cambria" w:hAnsi="Cambria"/>
          <w:bCs/>
        </w:rPr>
        <w:t xml:space="preserve"> – will display a printable version of the assessment form</w:t>
      </w:r>
    </w:p>
    <w:p w14:paraId="46D01B5F" w14:textId="15852A7F" w:rsidR="001315F9" w:rsidRDefault="004F2024" w:rsidP="004F2024">
      <w:pPr>
        <w:rPr>
          <w:rFonts w:ascii="Cambria" w:hAnsi="Cambria"/>
          <w:bCs/>
        </w:rPr>
      </w:pPr>
      <w:r>
        <w:rPr>
          <w:rFonts w:ascii="Cambria" w:hAnsi="Cambria"/>
          <w:bCs/>
        </w:rPr>
        <w:t>Click edit next to the section to begin filling it out on the assessment data entry screen.</w:t>
      </w:r>
    </w:p>
    <w:p w14:paraId="3A7299E0" w14:textId="45796D1F" w:rsidR="004F2024" w:rsidRDefault="004F2024" w:rsidP="004F2024">
      <w:pPr>
        <w:rPr>
          <w:rFonts w:ascii="Cambria" w:hAnsi="Cambria"/>
          <w:bCs/>
        </w:rPr>
      </w:pPr>
      <w:r w:rsidRPr="004F2024">
        <w:rPr>
          <w:rFonts w:ascii="Cambria" w:hAnsi="Cambria"/>
          <w:bCs/>
          <w:noProof/>
        </w:rPr>
        <w:drawing>
          <wp:inline distT="0" distB="0" distL="0" distR="0" wp14:anchorId="5E5C27C2" wp14:editId="20C6461F">
            <wp:extent cx="6858000" cy="1426210"/>
            <wp:effectExtent l="0" t="0" r="0" b="2540"/>
            <wp:docPr id="1187571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71937" name=""/>
                    <pic:cNvPicPr/>
                  </pic:nvPicPr>
                  <pic:blipFill>
                    <a:blip r:embed="rId19"/>
                    <a:stretch>
                      <a:fillRect/>
                    </a:stretch>
                  </pic:blipFill>
                  <pic:spPr>
                    <a:xfrm>
                      <a:off x="0" y="0"/>
                      <a:ext cx="6858000" cy="1426210"/>
                    </a:xfrm>
                    <a:prstGeom prst="rect">
                      <a:avLst/>
                    </a:prstGeom>
                  </pic:spPr>
                </pic:pic>
              </a:graphicData>
            </a:graphic>
          </wp:inline>
        </w:drawing>
      </w:r>
    </w:p>
    <w:p w14:paraId="38B6ED85" w14:textId="77777777" w:rsidR="001315F9" w:rsidRDefault="001315F9" w:rsidP="001315F9">
      <w:pPr>
        <w:rPr>
          <w:rFonts w:ascii="Cambria" w:hAnsi="Cambria"/>
          <w:b/>
        </w:rPr>
      </w:pPr>
      <w:r w:rsidRPr="003A5573">
        <w:rPr>
          <w:rFonts w:ascii="Cambria" w:hAnsi="Cambria"/>
          <w:b/>
        </w:rPr>
        <w:t>Function buttons:</w:t>
      </w:r>
    </w:p>
    <w:p w14:paraId="5E1FCCF5" w14:textId="631160C4" w:rsidR="004F2024" w:rsidRPr="004F2024" w:rsidRDefault="004F2024" w:rsidP="001315F9">
      <w:pPr>
        <w:rPr>
          <w:rFonts w:ascii="Cambria" w:hAnsi="Cambria"/>
          <w:bCs/>
        </w:rPr>
      </w:pPr>
      <w:r>
        <w:rPr>
          <w:rFonts w:ascii="Cambria" w:hAnsi="Cambria"/>
          <w:b/>
        </w:rPr>
        <w:t xml:space="preserve">Save and Sign and Next – </w:t>
      </w:r>
      <w:r>
        <w:rPr>
          <w:rFonts w:ascii="Cambria" w:hAnsi="Cambria"/>
          <w:bCs/>
        </w:rPr>
        <w:t>will save the current section, sign it, and let you proceed to the next section if applicable.</w:t>
      </w:r>
    </w:p>
    <w:p w14:paraId="5CC2D145" w14:textId="3C8AA72B" w:rsidR="001315F9" w:rsidRDefault="001315F9" w:rsidP="001315F9">
      <w:pPr>
        <w:rPr>
          <w:rFonts w:ascii="Cambria" w:hAnsi="Cambria"/>
          <w:bCs/>
        </w:rPr>
      </w:pPr>
      <w:r w:rsidRPr="003A5573">
        <w:rPr>
          <w:rFonts w:ascii="Cambria" w:hAnsi="Cambria"/>
          <w:b/>
        </w:rPr>
        <w:t xml:space="preserve">Save and </w:t>
      </w:r>
      <w:r w:rsidR="004F2024">
        <w:rPr>
          <w:rFonts w:ascii="Cambria" w:hAnsi="Cambria"/>
          <w:b/>
        </w:rPr>
        <w:t>Next</w:t>
      </w:r>
      <w:r>
        <w:rPr>
          <w:rFonts w:ascii="Cambria" w:hAnsi="Cambria"/>
          <w:bCs/>
        </w:rPr>
        <w:t xml:space="preserve"> – will save </w:t>
      </w:r>
      <w:r w:rsidR="004F2024">
        <w:rPr>
          <w:rFonts w:ascii="Cambria" w:hAnsi="Cambria"/>
          <w:bCs/>
        </w:rPr>
        <w:t>the questions</w:t>
      </w:r>
      <w:r>
        <w:rPr>
          <w:rFonts w:ascii="Cambria" w:hAnsi="Cambria"/>
          <w:bCs/>
        </w:rPr>
        <w:t xml:space="preserve"> answered </w:t>
      </w:r>
      <w:r w:rsidR="004F2024">
        <w:rPr>
          <w:rFonts w:ascii="Cambria" w:hAnsi="Cambria"/>
          <w:bCs/>
        </w:rPr>
        <w:t>and proceed to the next section without signing</w:t>
      </w:r>
      <w:r>
        <w:rPr>
          <w:rFonts w:ascii="Cambria" w:hAnsi="Cambria"/>
          <w:bCs/>
        </w:rPr>
        <w:t>.</w:t>
      </w:r>
    </w:p>
    <w:p w14:paraId="38E3289F" w14:textId="77777777" w:rsidR="001315F9" w:rsidRDefault="001315F9" w:rsidP="001315F9">
      <w:pPr>
        <w:rPr>
          <w:rFonts w:ascii="Cambria" w:hAnsi="Cambria"/>
          <w:bCs/>
        </w:rPr>
      </w:pPr>
      <w:r w:rsidRPr="003A5573">
        <w:rPr>
          <w:rFonts w:ascii="Cambria" w:hAnsi="Cambria"/>
          <w:b/>
        </w:rPr>
        <w:t>Save</w:t>
      </w:r>
      <w:r>
        <w:rPr>
          <w:rFonts w:ascii="Cambria" w:hAnsi="Cambria"/>
          <w:bCs/>
        </w:rPr>
        <w:t xml:space="preserve"> – will save and keep you in the assessment.</w:t>
      </w:r>
    </w:p>
    <w:p w14:paraId="7D9A2C75" w14:textId="77777777" w:rsidR="001315F9" w:rsidRDefault="001315F9" w:rsidP="001315F9">
      <w:pPr>
        <w:rPr>
          <w:rFonts w:ascii="Cambria" w:hAnsi="Cambria"/>
          <w:bCs/>
        </w:rPr>
      </w:pPr>
      <w:r w:rsidRPr="003A5573">
        <w:rPr>
          <w:rFonts w:ascii="Cambria" w:hAnsi="Cambria"/>
          <w:b/>
        </w:rPr>
        <w:t>Save and Exit</w:t>
      </w:r>
      <w:r>
        <w:rPr>
          <w:rFonts w:ascii="Cambria" w:hAnsi="Cambria"/>
          <w:bCs/>
        </w:rPr>
        <w:t xml:space="preserve"> – will save the answered questions and exit the assessment.</w:t>
      </w:r>
    </w:p>
    <w:p w14:paraId="1EA87666" w14:textId="77777777" w:rsidR="001315F9" w:rsidRDefault="001315F9" w:rsidP="001315F9">
      <w:pPr>
        <w:rPr>
          <w:rFonts w:ascii="Cambria" w:hAnsi="Cambria"/>
          <w:bCs/>
        </w:rPr>
      </w:pPr>
      <w:r w:rsidRPr="003A5573">
        <w:rPr>
          <w:rFonts w:ascii="Cambria" w:hAnsi="Cambria"/>
          <w:b/>
        </w:rPr>
        <w:t>Save &amp; Sign &amp; Lock &amp; Exit</w:t>
      </w:r>
      <w:r>
        <w:rPr>
          <w:rFonts w:ascii="Cambria" w:hAnsi="Cambria"/>
          <w:bCs/>
        </w:rPr>
        <w:t xml:space="preserve"> – will complete the assessment. If there are any errors they will be identified. Correct the errors and then you will be able to proceed.</w:t>
      </w:r>
    </w:p>
    <w:p w14:paraId="3FD2DE21" w14:textId="77777777" w:rsidR="001315F9" w:rsidRDefault="001315F9" w:rsidP="001315F9">
      <w:pPr>
        <w:rPr>
          <w:rFonts w:ascii="Cambria" w:hAnsi="Cambria"/>
          <w:bCs/>
        </w:rPr>
      </w:pPr>
      <w:r w:rsidRPr="003A5573">
        <w:rPr>
          <w:rFonts w:ascii="Cambria" w:hAnsi="Cambria"/>
          <w:b/>
        </w:rPr>
        <w:t>Cancel</w:t>
      </w:r>
      <w:r>
        <w:rPr>
          <w:rFonts w:ascii="Cambria" w:hAnsi="Cambria"/>
          <w:bCs/>
        </w:rPr>
        <w:t xml:space="preserve"> – all work will be lost since the last save.</w:t>
      </w:r>
    </w:p>
    <w:p w14:paraId="17A05EE0" w14:textId="77777777" w:rsidR="001315F9" w:rsidRDefault="001315F9" w:rsidP="001315F9">
      <w:pPr>
        <w:rPr>
          <w:rFonts w:ascii="Cambria" w:hAnsi="Cambria"/>
          <w:bCs/>
        </w:rPr>
      </w:pPr>
      <w:r w:rsidRPr="003A5573">
        <w:rPr>
          <w:rFonts w:ascii="Cambria" w:hAnsi="Cambria"/>
          <w:b/>
        </w:rPr>
        <w:t>Clear All</w:t>
      </w:r>
      <w:r>
        <w:rPr>
          <w:rFonts w:ascii="Cambria" w:hAnsi="Cambria"/>
          <w:bCs/>
        </w:rPr>
        <w:t xml:space="preserve"> – will clear all responses.</w:t>
      </w:r>
    </w:p>
    <w:p w14:paraId="7E646467" w14:textId="77777777" w:rsidR="001315F9" w:rsidRDefault="001315F9" w:rsidP="001315F9">
      <w:pPr>
        <w:rPr>
          <w:rFonts w:ascii="Cambria" w:hAnsi="Cambria"/>
          <w:bCs/>
        </w:rPr>
      </w:pPr>
    </w:p>
    <w:p w14:paraId="248DD171" w14:textId="1B570C0F" w:rsidR="001315F9" w:rsidRDefault="001315F9" w:rsidP="001315F9">
      <w:pPr>
        <w:rPr>
          <w:rFonts w:ascii="Cambria" w:hAnsi="Cambria"/>
          <w:b/>
        </w:rPr>
      </w:pPr>
      <w:r>
        <w:rPr>
          <w:rFonts w:ascii="Cambria" w:hAnsi="Cambria"/>
          <w:b/>
        </w:rPr>
        <w:br w:type="page"/>
      </w:r>
      <w:r w:rsidRPr="003A5573">
        <w:rPr>
          <w:rFonts w:ascii="Cambria" w:hAnsi="Cambria"/>
          <w:b/>
        </w:rPr>
        <w:lastRenderedPageBreak/>
        <w:t>Completed</w:t>
      </w:r>
    </w:p>
    <w:p w14:paraId="6FA8B07E" w14:textId="77777777" w:rsidR="001315F9" w:rsidRDefault="001315F9" w:rsidP="001315F9">
      <w:pPr>
        <w:rPr>
          <w:rFonts w:ascii="Cambria" w:hAnsi="Cambria"/>
          <w:bCs/>
        </w:rPr>
      </w:pPr>
      <w:r w:rsidRPr="003A5573">
        <w:rPr>
          <w:rFonts w:ascii="Cambria" w:hAnsi="Cambria"/>
          <w:bCs/>
        </w:rPr>
        <w:t>Lists all the assessment</w:t>
      </w:r>
      <w:r>
        <w:rPr>
          <w:rFonts w:ascii="Cambria" w:hAnsi="Cambria"/>
          <w:bCs/>
        </w:rPr>
        <w:t>s</w:t>
      </w:r>
      <w:r w:rsidRPr="003A5573">
        <w:rPr>
          <w:rFonts w:ascii="Cambria" w:hAnsi="Cambria"/>
          <w:bCs/>
        </w:rPr>
        <w:t xml:space="preserve"> that have been completed. </w:t>
      </w:r>
    </w:p>
    <w:p w14:paraId="3587C6D0" w14:textId="77777777" w:rsidR="001315F9" w:rsidRDefault="001315F9" w:rsidP="001315F9">
      <w:pPr>
        <w:jc w:val="center"/>
        <w:rPr>
          <w:rFonts w:ascii="Cambria" w:hAnsi="Cambria"/>
          <w:bCs/>
        </w:rPr>
      </w:pPr>
      <w:r w:rsidRPr="003A5573">
        <w:rPr>
          <w:noProof/>
        </w:rPr>
        <w:drawing>
          <wp:inline distT="0" distB="0" distL="0" distR="0" wp14:anchorId="40CE365F" wp14:editId="4208A7EA">
            <wp:extent cx="5158854" cy="1383411"/>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6047" cy="1396066"/>
                    </a:xfrm>
                    <a:prstGeom prst="rect">
                      <a:avLst/>
                    </a:prstGeom>
                  </pic:spPr>
                </pic:pic>
              </a:graphicData>
            </a:graphic>
          </wp:inline>
        </w:drawing>
      </w:r>
    </w:p>
    <w:p w14:paraId="34E2E8EA" w14:textId="77777777" w:rsidR="001315F9" w:rsidRPr="0035276D" w:rsidRDefault="001315F9" w:rsidP="001315F9">
      <w:pPr>
        <w:rPr>
          <w:rFonts w:ascii="Cambria" w:hAnsi="Cambria"/>
          <w:b/>
        </w:rPr>
      </w:pPr>
      <w:r w:rsidRPr="0035276D">
        <w:rPr>
          <w:rFonts w:ascii="Cambria" w:hAnsi="Cambria"/>
          <w:b/>
        </w:rPr>
        <w:t>Score</w:t>
      </w:r>
    </w:p>
    <w:p w14:paraId="000E1A33" w14:textId="77777777" w:rsidR="001315F9" w:rsidRDefault="001315F9" w:rsidP="001315F9">
      <w:pPr>
        <w:rPr>
          <w:rFonts w:ascii="Cambria" w:hAnsi="Cambria"/>
          <w:bCs/>
        </w:rPr>
      </w:pPr>
      <w:r>
        <w:rPr>
          <w:rFonts w:ascii="Cambria" w:hAnsi="Cambria"/>
          <w:bCs/>
        </w:rPr>
        <w:t>Several assessments have scores built into them. The scores are displayed in blue indicating that there is a hyperlink, click on the default score to display the scoring window. Note: PCC only displays one score in the window so remember to click on the score to display additional scores, example below.</w:t>
      </w:r>
    </w:p>
    <w:p w14:paraId="380FCB0E" w14:textId="77777777" w:rsidR="001315F9" w:rsidRDefault="001315F9" w:rsidP="001315F9">
      <w:pPr>
        <w:jc w:val="center"/>
        <w:rPr>
          <w:rFonts w:ascii="Cambria" w:hAnsi="Cambria"/>
          <w:bCs/>
        </w:rPr>
      </w:pPr>
      <w:r>
        <w:rPr>
          <w:noProof/>
        </w:rPr>
        <w:drawing>
          <wp:inline distT="0" distB="0" distL="0" distR="0" wp14:anchorId="611E87D5" wp14:editId="0601835C">
            <wp:extent cx="4620768" cy="2491562"/>
            <wp:effectExtent l="0" t="0" r="889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1556" cy="2502771"/>
                    </a:xfrm>
                    <a:prstGeom prst="rect">
                      <a:avLst/>
                    </a:prstGeom>
                  </pic:spPr>
                </pic:pic>
              </a:graphicData>
            </a:graphic>
          </wp:inline>
        </w:drawing>
      </w:r>
    </w:p>
    <w:p w14:paraId="7C207161" w14:textId="754A2B38" w:rsidR="001315F9" w:rsidRDefault="001315F9" w:rsidP="001315F9">
      <w:pPr>
        <w:spacing w:line="254" w:lineRule="auto"/>
        <w:rPr>
          <w:rFonts w:ascii="Cambria" w:hAnsi="Cambria" w:cstheme="minorHAnsi"/>
          <w:b/>
          <w:color w:val="7030A0"/>
          <w:sz w:val="28"/>
          <w:szCs w:val="28"/>
        </w:rPr>
      </w:pPr>
      <w:r>
        <w:rPr>
          <w:rFonts w:ascii="Cambria" w:hAnsi="Cambria" w:cstheme="minorHAnsi"/>
          <w:b/>
          <w:color w:val="7030A0"/>
          <w:sz w:val="28"/>
          <w:szCs w:val="28"/>
        </w:rPr>
        <w:t>MDS Portal</w:t>
      </w:r>
    </w:p>
    <w:p w14:paraId="3A988501" w14:textId="0D6C10AC" w:rsidR="001315F9" w:rsidRDefault="001315F9" w:rsidP="001315F9">
      <w:pPr>
        <w:rPr>
          <w:rFonts w:ascii="Cambria" w:hAnsi="Cambria"/>
          <w:b/>
        </w:rPr>
      </w:pPr>
      <w:r>
        <w:rPr>
          <w:rFonts w:ascii="Cambria" w:hAnsi="Cambria"/>
          <w:b/>
        </w:rPr>
        <w:t>Navigate to Clinical&gt;MDS</w:t>
      </w:r>
    </w:p>
    <w:p w14:paraId="0833382E" w14:textId="77777777" w:rsidR="001315F9" w:rsidRDefault="001315F9" w:rsidP="001315F9">
      <w:pPr>
        <w:jc w:val="center"/>
        <w:rPr>
          <w:rFonts w:ascii="Cambria" w:hAnsi="Cambria"/>
          <w:b/>
        </w:rPr>
      </w:pPr>
      <w:r>
        <w:rPr>
          <w:noProof/>
        </w:rPr>
        <w:drawing>
          <wp:inline distT="0" distB="0" distL="0" distR="0" wp14:anchorId="7D1CB7D1" wp14:editId="2656A987">
            <wp:extent cx="5212080" cy="189717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3954" cy="1901497"/>
                    </a:xfrm>
                    <a:prstGeom prst="rect">
                      <a:avLst/>
                    </a:prstGeom>
                  </pic:spPr>
                </pic:pic>
              </a:graphicData>
            </a:graphic>
          </wp:inline>
        </w:drawing>
      </w:r>
    </w:p>
    <w:p w14:paraId="73231B7A" w14:textId="77777777" w:rsidR="001315F9" w:rsidRDefault="001315F9" w:rsidP="001315F9">
      <w:pPr>
        <w:rPr>
          <w:rFonts w:ascii="Cambria" w:hAnsi="Cambria"/>
          <w:b/>
        </w:rPr>
      </w:pPr>
    </w:p>
    <w:p w14:paraId="2FFEF4C2" w14:textId="03190D62" w:rsidR="001315F9" w:rsidRDefault="001315F9" w:rsidP="001315F9">
      <w:pPr>
        <w:rPr>
          <w:rFonts w:ascii="Cambria" w:hAnsi="Cambria"/>
          <w:b/>
        </w:rPr>
      </w:pPr>
      <w:r>
        <w:rPr>
          <w:rFonts w:ascii="Cambria" w:hAnsi="Cambria"/>
          <w:b/>
        </w:rPr>
        <w:lastRenderedPageBreak/>
        <w:t>Tabs</w:t>
      </w:r>
    </w:p>
    <w:p w14:paraId="63008B38" w14:textId="77777777" w:rsidR="001315F9" w:rsidRDefault="001315F9" w:rsidP="001315F9">
      <w:pPr>
        <w:jc w:val="center"/>
        <w:rPr>
          <w:rFonts w:ascii="Cambria" w:hAnsi="Cambria"/>
          <w:b/>
        </w:rPr>
      </w:pPr>
      <w:r>
        <w:rPr>
          <w:noProof/>
        </w:rPr>
        <w:drawing>
          <wp:inline distT="0" distB="0" distL="0" distR="0" wp14:anchorId="0565E3AB" wp14:editId="30DBCC52">
            <wp:extent cx="5943600" cy="333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3375"/>
                    </a:xfrm>
                    <a:prstGeom prst="rect">
                      <a:avLst/>
                    </a:prstGeom>
                  </pic:spPr>
                </pic:pic>
              </a:graphicData>
            </a:graphic>
          </wp:inline>
        </w:drawing>
      </w:r>
    </w:p>
    <w:p w14:paraId="26E9CDE5" w14:textId="77777777" w:rsidR="001315F9" w:rsidRDefault="001315F9" w:rsidP="001315F9">
      <w:pPr>
        <w:rPr>
          <w:rFonts w:ascii="Cambria" w:hAnsi="Cambria"/>
          <w:b/>
        </w:rPr>
      </w:pPr>
      <w:r>
        <w:rPr>
          <w:rFonts w:ascii="Cambria" w:hAnsi="Cambria"/>
          <w:b/>
        </w:rPr>
        <w:t>In Progress</w:t>
      </w:r>
    </w:p>
    <w:p w14:paraId="728C88E7" w14:textId="56181FBE" w:rsidR="001315F9" w:rsidRPr="000F0771" w:rsidRDefault="001315F9" w:rsidP="001315F9">
      <w:pPr>
        <w:rPr>
          <w:rFonts w:ascii="Cambria" w:hAnsi="Cambria"/>
          <w:bCs/>
        </w:rPr>
      </w:pPr>
      <w:r>
        <w:rPr>
          <w:rFonts w:ascii="Cambria" w:hAnsi="Cambria"/>
          <w:bCs/>
        </w:rPr>
        <w:t>This tab will indicate what section is still in need of data entry, acknowledgement, or to be signed off. The window lists the MDS by date newest to oldest. Review this tab to find sections that have not been signed.</w:t>
      </w:r>
    </w:p>
    <w:p w14:paraId="146D0766" w14:textId="77777777" w:rsidR="001315F9" w:rsidRDefault="001315F9" w:rsidP="001315F9">
      <w:pPr>
        <w:jc w:val="center"/>
        <w:rPr>
          <w:rFonts w:ascii="Cambria" w:hAnsi="Cambria"/>
          <w:b/>
        </w:rPr>
      </w:pPr>
      <w:r>
        <w:rPr>
          <w:noProof/>
        </w:rPr>
        <w:drawing>
          <wp:inline distT="0" distB="0" distL="0" distR="0" wp14:anchorId="7B3A3E47" wp14:editId="0474177E">
            <wp:extent cx="5943600" cy="25463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546350"/>
                    </a:xfrm>
                    <a:prstGeom prst="rect">
                      <a:avLst/>
                    </a:prstGeom>
                  </pic:spPr>
                </pic:pic>
              </a:graphicData>
            </a:graphic>
          </wp:inline>
        </w:drawing>
      </w:r>
    </w:p>
    <w:p w14:paraId="5BC1465B" w14:textId="0EDE132D" w:rsidR="001315F9" w:rsidRDefault="001315F9" w:rsidP="001315F9">
      <w:pPr>
        <w:rPr>
          <w:rFonts w:ascii="Cambria" w:hAnsi="Cambria"/>
          <w:bCs/>
        </w:rPr>
      </w:pPr>
      <w:r w:rsidRPr="000F0771">
        <w:rPr>
          <w:rFonts w:ascii="Cambria" w:hAnsi="Cambria"/>
          <w:bCs/>
        </w:rPr>
        <w:t xml:space="preserve">Click on </w:t>
      </w:r>
      <w:r>
        <w:rPr>
          <w:rFonts w:ascii="Cambria" w:hAnsi="Cambria"/>
          <w:bCs/>
        </w:rPr>
        <w:t>edit to go into the assessment and work on the MDS. (the strikeout, etc. will be dependent on Security)</w:t>
      </w:r>
    </w:p>
    <w:p w14:paraId="56DB1447" w14:textId="77777777" w:rsidR="001315F9" w:rsidRDefault="001315F9" w:rsidP="001315F9">
      <w:pPr>
        <w:jc w:val="center"/>
        <w:rPr>
          <w:rFonts w:ascii="Cambria" w:hAnsi="Cambria"/>
          <w:bCs/>
        </w:rPr>
      </w:pPr>
      <w:r>
        <w:rPr>
          <w:noProof/>
        </w:rPr>
        <w:drawing>
          <wp:inline distT="0" distB="0" distL="0" distR="0" wp14:anchorId="74B5ED40" wp14:editId="4198DABD">
            <wp:extent cx="5364480" cy="376144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9376" cy="3771886"/>
                    </a:xfrm>
                    <a:prstGeom prst="rect">
                      <a:avLst/>
                    </a:prstGeom>
                  </pic:spPr>
                </pic:pic>
              </a:graphicData>
            </a:graphic>
          </wp:inline>
        </w:drawing>
      </w:r>
    </w:p>
    <w:p w14:paraId="3D85612E" w14:textId="610B2A5C" w:rsidR="001315F9" w:rsidRDefault="001315F9" w:rsidP="001315F9">
      <w:pPr>
        <w:spacing w:line="254" w:lineRule="auto"/>
        <w:rPr>
          <w:rFonts w:ascii="Cambria" w:hAnsi="Cambria" w:cstheme="minorHAnsi"/>
          <w:b/>
          <w:color w:val="7030A0"/>
          <w:sz w:val="28"/>
          <w:szCs w:val="28"/>
        </w:rPr>
      </w:pPr>
      <w:r>
        <w:rPr>
          <w:rFonts w:ascii="Cambria" w:hAnsi="Cambria" w:cstheme="minorHAnsi"/>
          <w:b/>
          <w:color w:val="7030A0"/>
          <w:sz w:val="28"/>
          <w:szCs w:val="28"/>
        </w:rPr>
        <w:lastRenderedPageBreak/>
        <w:t>MDS Workflow</w:t>
      </w:r>
    </w:p>
    <w:p w14:paraId="4DED93E6" w14:textId="2BB7B605" w:rsidR="001315F9" w:rsidRDefault="001315F9" w:rsidP="001315F9">
      <w:pPr>
        <w:rPr>
          <w:rFonts w:ascii="Cambria" w:hAnsi="Cambria"/>
          <w:bCs/>
        </w:rPr>
      </w:pPr>
      <w:r w:rsidRPr="000F0771">
        <w:rPr>
          <w:rFonts w:ascii="Cambria" w:hAnsi="Cambria"/>
          <w:b/>
        </w:rPr>
        <w:t xml:space="preserve">Acknowledge </w:t>
      </w:r>
      <w:r>
        <w:rPr>
          <w:rFonts w:ascii="Cambria" w:hAnsi="Cambria"/>
          <w:b/>
        </w:rPr>
        <w:t xml:space="preserve">Questions – </w:t>
      </w:r>
      <w:r>
        <w:rPr>
          <w:rFonts w:ascii="Cambria" w:hAnsi="Cambria"/>
          <w:bCs/>
        </w:rPr>
        <w:t>will list the questions by section that have been populated upon creation of the MDS. This includes responses from the assessments, profile, weight and vitals, POC, Net Health, questions disabled based on the assessment type, etc.  The MDSC may have to Refresh MDS Data so the MDS is brought up to date with everything that has been entered since the MDS was created. Please check with the MDSC if you have questions.</w:t>
      </w:r>
    </w:p>
    <w:p w14:paraId="2E4FBAA5" w14:textId="77777777" w:rsidR="001315F9" w:rsidRDefault="001315F9" w:rsidP="001315F9">
      <w:pPr>
        <w:rPr>
          <w:rFonts w:ascii="Cambria" w:hAnsi="Cambria"/>
          <w:bCs/>
        </w:rPr>
      </w:pPr>
      <w:r>
        <w:rPr>
          <w:rFonts w:ascii="Cambria" w:hAnsi="Cambria"/>
          <w:bCs/>
        </w:rPr>
        <w:t xml:space="preserve">Click on the button and select your section and acknowledge the questions. </w:t>
      </w:r>
    </w:p>
    <w:p w14:paraId="062A4DE6" w14:textId="37632D21" w:rsidR="001315F9" w:rsidRPr="000F0771" w:rsidRDefault="001315F9" w:rsidP="001315F9">
      <w:pPr>
        <w:rPr>
          <w:rFonts w:ascii="Cambria" w:hAnsi="Cambria"/>
          <w:bCs/>
        </w:rPr>
      </w:pPr>
      <w:r w:rsidRPr="0035276D">
        <w:rPr>
          <w:rFonts w:ascii="Cambria" w:hAnsi="Cambria"/>
          <w:b/>
        </w:rPr>
        <w:t>Note</w:t>
      </w:r>
      <w:r>
        <w:rPr>
          <w:rFonts w:ascii="Cambria" w:hAnsi="Cambria"/>
          <w:bCs/>
        </w:rPr>
        <w:t>: If you click on All and acknowledge you will have assigned all the questions to your name for signature.</w:t>
      </w:r>
    </w:p>
    <w:p w14:paraId="1FFB23A8" w14:textId="77777777" w:rsidR="001315F9" w:rsidRDefault="001315F9" w:rsidP="001315F9">
      <w:pPr>
        <w:jc w:val="center"/>
        <w:rPr>
          <w:rFonts w:ascii="Cambria" w:hAnsi="Cambria"/>
          <w:b/>
        </w:rPr>
      </w:pPr>
      <w:r w:rsidRPr="000F0771">
        <w:rPr>
          <w:noProof/>
        </w:rPr>
        <w:drawing>
          <wp:inline distT="0" distB="0" distL="0" distR="0" wp14:anchorId="0FCCE3A7" wp14:editId="4246247C">
            <wp:extent cx="5943600" cy="3603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603625"/>
                    </a:xfrm>
                    <a:prstGeom prst="rect">
                      <a:avLst/>
                    </a:prstGeom>
                  </pic:spPr>
                </pic:pic>
              </a:graphicData>
            </a:graphic>
          </wp:inline>
        </w:drawing>
      </w:r>
    </w:p>
    <w:p w14:paraId="0093B93B" w14:textId="77777777" w:rsidR="001315F9" w:rsidRDefault="001315F9" w:rsidP="001315F9">
      <w:pPr>
        <w:jc w:val="center"/>
        <w:rPr>
          <w:rFonts w:ascii="Cambria" w:hAnsi="Cambria"/>
          <w:b/>
        </w:rPr>
      </w:pPr>
      <w:r>
        <w:rPr>
          <w:noProof/>
        </w:rPr>
        <w:drawing>
          <wp:inline distT="0" distB="0" distL="0" distR="0" wp14:anchorId="17F276FA" wp14:editId="2265D32D">
            <wp:extent cx="4790489" cy="260908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0183" cy="2619814"/>
                    </a:xfrm>
                    <a:prstGeom prst="rect">
                      <a:avLst/>
                    </a:prstGeom>
                  </pic:spPr>
                </pic:pic>
              </a:graphicData>
            </a:graphic>
          </wp:inline>
        </w:drawing>
      </w:r>
    </w:p>
    <w:p w14:paraId="3E35ADB4" w14:textId="77777777" w:rsidR="001315F9" w:rsidRPr="000F0771" w:rsidRDefault="001315F9" w:rsidP="001315F9">
      <w:pPr>
        <w:rPr>
          <w:rFonts w:ascii="Cambria" w:hAnsi="Cambria"/>
          <w:bCs/>
        </w:rPr>
      </w:pPr>
      <w:r w:rsidRPr="000F0771">
        <w:rPr>
          <w:rFonts w:ascii="Cambria" w:hAnsi="Cambria"/>
          <w:bCs/>
        </w:rPr>
        <w:lastRenderedPageBreak/>
        <w:t>Select the questions you need to acknowledge</w:t>
      </w:r>
      <w:r>
        <w:rPr>
          <w:rFonts w:ascii="Cambria" w:hAnsi="Cambria"/>
          <w:bCs/>
        </w:rPr>
        <w:t xml:space="preserve"> (All if you are responsible for the entire section) and click Acknowledge.</w:t>
      </w:r>
    </w:p>
    <w:p w14:paraId="6BB7C7D9" w14:textId="41CE99D6" w:rsidR="001315F9" w:rsidRDefault="001315F9" w:rsidP="001315F9">
      <w:pPr>
        <w:rPr>
          <w:rFonts w:ascii="Cambria" w:hAnsi="Cambria"/>
          <w:b/>
        </w:rPr>
      </w:pPr>
      <w:r>
        <w:rPr>
          <w:noProof/>
        </w:rPr>
        <w:drawing>
          <wp:inline distT="0" distB="0" distL="0" distR="0" wp14:anchorId="4680237D" wp14:editId="3CDE51CB">
            <wp:extent cx="5943600" cy="3606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0680"/>
                    </a:xfrm>
                    <a:prstGeom prst="rect">
                      <a:avLst/>
                    </a:prstGeom>
                  </pic:spPr>
                </pic:pic>
              </a:graphicData>
            </a:graphic>
          </wp:inline>
        </w:drawing>
      </w:r>
    </w:p>
    <w:p w14:paraId="047AAE19" w14:textId="77777777" w:rsidR="001315F9" w:rsidRDefault="001315F9" w:rsidP="001315F9">
      <w:pPr>
        <w:rPr>
          <w:rFonts w:ascii="Cambria" w:hAnsi="Cambria"/>
          <w:b/>
        </w:rPr>
      </w:pPr>
      <w:r>
        <w:rPr>
          <w:rFonts w:ascii="Cambria" w:hAnsi="Cambria"/>
          <w:b/>
        </w:rPr>
        <w:t>Section</w:t>
      </w:r>
    </w:p>
    <w:p w14:paraId="717595AC" w14:textId="77777777" w:rsidR="001315F9" w:rsidRPr="000F0771" w:rsidRDefault="001315F9" w:rsidP="001315F9">
      <w:pPr>
        <w:rPr>
          <w:rFonts w:ascii="Cambria" w:hAnsi="Cambria"/>
          <w:bCs/>
        </w:rPr>
      </w:pPr>
      <w:r w:rsidRPr="000F0771">
        <w:rPr>
          <w:rFonts w:ascii="Cambria" w:hAnsi="Cambria"/>
          <w:bCs/>
        </w:rPr>
        <w:t>Click on your Section and finish responding to the questions.</w:t>
      </w:r>
    </w:p>
    <w:p w14:paraId="46FBE836" w14:textId="77777777" w:rsidR="001315F9" w:rsidRPr="0035276D" w:rsidRDefault="001315F9" w:rsidP="001315F9">
      <w:pPr>
        <w:rPr>
          <w:rFonts w:ascii="Cambria" w:hAnsi="Cambria"/>
          <w:b/>
        </w:rPr>
      </w:pPr>
      <w:r w:rsidRPr="0035276D">
        <w:rPr>
          <w:rFonts w:ascii="Cambria" w:hAnsi="Cambria"/>
          <w:b/>
        </w:rPr>
        <w:t xml:space="preserve">***NOTE**** for interview sections to be dimmed when there is an unplanned discharge or a comatose resident question B0100 must be answered and </w:t>
      </w:r>
      <w:proofErr w:type="gramStart"/>
      <w:r w:rsidRPr="0035276D">
        <w:rPr>
          <w:rFonts w:ascii="Cambria" w:hAnsi="Cambria"/>
          <w:b/>
        </w:rPr>
        <w:t>saved.*</w:t>
      </w:r>
      <w:proofErr w:type="gramEnd"/>
      <w:r w:rsidRPr="0035276D">
        <w:rPr>
          <w:rFonts w:ascii="Cambria" w:hAnsi="Cambria"/>
          <w:b/>
        </w:rPr>
        <w:t>**</w:t>
      </w:r>
    </w:p>
    <w:p w14:paraId="49083BDB" w14:textId="77777777" w:rsidR="001315F9" w:rsidRDefault="001315F9" w:rsidP="001315F9">
      <w:pPr>
        <w:jc w:val="center"/>
        <w:rPr>
          <w:rFonts w:ascii="Cambria" w:hAnsi="Cambria"/>
          <w:b/>
        </w:rPr>
      </w:pPr>
      <w:r>
        <w:rPr>
          <w:noProof/>
        </w:rPr>
        <w:drawing>
          <wp:inline distT="0" distB="0" distL="0" distR="0" wp14:anchorId="37F4BB5A" wp14:editId="42C44708">
            <wp:extent cx="5943600" cy="1595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95120"/>
                    </a:xfrm>
                    <a:prstGeom prst="rect">
                      <a:avLst/>
                    </a:prstGeom>
                  </pic:spPr>
                </pic:pic>
              </a:graphicData>
            </a:graphic>
          </wp:inline>
        </w:drawing>
      </w:r>
    </w:p>
    <w:p w14:paraId="5BED0B09" w14:textId="77777777" w:rsidR="001315F9" w:rsidRDefault="001315F9" w:rsidP="001315F9">
      <w:pPr>
        <w:rPr>
          <w:rFonts w:ascii="Cambria" w:hAnsi="Cambria"/>
          <w:bCs/>
        </w:rPr>
      </w:pPr>
      <w:r w:rsidRPr="000F0771">
        <w:rPr>
          <w:rFonts w:ascii="Cambria" w:hAnsi="Cambria"/>
          <w:bCs/>
        </w:rPr>
        <w:t>To save from within the section click on the letter</w:t>
      </w:r>
      <w:r>
        <w:rPr>
          <w:rFonts w:ascii="Cambria" w:hAnsi="Cambria"/>
          <w:bCs/>
        </w:rPr>
        <w:t xml:space="preserve"> for the section</w:t>
      </w:r>
      <w:r w:rsidRPr="000F0771">
        <w:rPr>
          <w:rFonts w:ascii="Cambria" w:hAnsi="Cambria"/>
          <w:bCs/>
        </w:rPr>
        <w:t>, Save, or Save and Exit.</w:t>
      </w:r>
      <w:r>
        <w:rPr>
          <w:rFonts w:ascii="Cambria" w:hAnsi="Cambria"/>
          <w:bCs/>
        </w:rPr>
        <w:t xml:space="preserve"> Cancel will not save.</w:t>
      </w:r>
    </w:p>
    <w:p w14:paraId="2FCD473D" w14:textId="77777777" w:rsidR="001315F9" w:rsidRPr="000F0771" w:rsidRDefault="001315F9" w:rsidP="001315F9">
      <w:pPr>
        <w:spacing w:line="240" w:lineRule="auto"/>
        <w:contextualSpacing/>
        <w:rPr>
          <w:rFonts w:ascii="Cambria" w:hAnsi="Cambria"/>
          <w:b/>
        </w:rPr>
      </w:pPr>
      <w:r w:rsidRPr="000F0771">
        <w:rPr>
          <w:rFonts w:ascii="Cambria" w:hAnsi="Cambria"/>
          <w:b/>
        </w:rPr>
        <w:t xml:space="preserve">Color Coding – </w:t>
      </w:r>
    </w:p>
    <w:p w14:paraId="7132C95F" w14:textId="77777777" w:rsidR="001315F9" w:rsidRPr="000F0771" w:rsidRDefault="001315F9">
      <w:pPr>
        <w:pStyle w:val="ListParagraph"/>
        <w:numPr>
          <w:ilvl w:val="0"/>
          <w:numId w:val="8"/>
        </w:numPr>
        <w:spacing w:line="240" w:lineRule="auto"/>
        <w:rPr>
          <w:rFonts w:ascii="Cambria" w:hAnsi="Cambria"/>
          <w:bCs/>
        </w:rPr>
      </w:pPr>
      <w:r w:rsidRPr="000F0771">
        <w:rPr>
          <w:rFonts w:ascii="Cambria" w:hAnsi="Cambria"/>
          <w:b/>
        </w:rPr>
        <w:t>Red</w:t>
      </w:r>
      <w:r w:rsidRPr="000F0771">
        <w:rPr>
          <w:rFonts w:ascii="Cambria" w:hAnsi="Cambria"/>
          <w:bCs/>
        </w:rPr>
        <w:t xml:space="preserve"> – questions still need answered or there is an error.</w:t>
      </w:r>
    </w:p>
    <w:p w14:paraId="44643606" w14:textId="77777777" w:rsidR="001315F9" w:rsidRPr="000F0771" w:rsidRDefault="001315F9">
      <w:pPr>
        <w:pStyle w:val="ListParagraph"/>
        <w:numPr>
          <w:ilvl w:val="0"/>
          <w:numId w:val="8"/>
        </w:numPr>
        <w:spacing w:line="240" w:lineRule="auto"/>
        <w:rPr>
          <w:rFonts w:ascii="Cambria" w:hAnsi="Cambria"/>
          <w:bCs/>
        </w:rPr>
      </w:pPr>
      <w:r w:rsidRPr="000F0771">
        <w:rPr>
          <w:rFonts w:ascii="Cambria" w:hAnsi="Cambria"/>
          <w:b/>
        </w:rPr>
        <w:t>Yellow</w:t>
      </w:r>
      <w:r w:rsidRPr="000F0771">
        <w:rPr>
          <w:rFonts w:ascii="Cambria" w:hAnsi="Cambria"/>
          <w:bCs/>
        </w:rPr>
        <w:t xml:space="preserve"> – data is entered but the section has not been signed off.</w:t>
      </w:r>
    </w:p>
    <w:p w14:paraId="53796F67" w14:textId="77777777" w:rsidR="001315F9" w:rsidRPr="000F0771" w:rsidRDefault="001315F9">
      <w:pPr>
        <w:pStyle w:val="ListParagraph"/>
        <w:numPr>
          <w:ilvl w:val="0"/>
          <w:numId w:val="8"/>
        </w:numPr>
        <w:spacing w:line="240" w:lineRule="auto"/>
        <w:rPr>
          <w:rFonts w:ascii="Cambria" w:hAnsi="Cambria"/>
          <w:bCs/>
        </w:rPr>
      </w:pPr>
      <w:r w:rsidRPr="000F0771">
        <w:rPr>
          <w:rFonts w:ascii="Cambria" w:hAnsi="Cambria"/>
          <w:b/>
        </w:rPr>
        <w:t>Green</w:t>
      </w:r>
      <w:r w:rsidRPr="000F0771">
        <w:rPr>
          <w:rFonts w:ascii="Cambria" w:hAnsi="Cambria"/>
          <w:bCs/>
        </w:rPr>
        <w:t xml:space="preserve"> – questions have been answered and the section is signed.</w:t>
      </w:r>
    </w:p>
    <w:p w14:paraId="74B3997B" w14:textId="77777777" w:rsidR="001315F9" w:rsidRDefault="001315F9" w:rsidP="001315F9">
      <w:pPr>
        <w:spacing w:line="240" w:lineRule="auto"/>
        <w:contextualSpacing/>
        <w:rPr>
          <w:rFonts w:ascii="Cambria" w:hAnsi="Cambria"/>
          <w:bCs/>
        </w:rPr>
      </w:pPr>
      <w:r>
        <w:rPr>
          <w:rFonts w:ascii="Cambria" w:hAnsi="Cambria"/>
          <w:b/>
        </w:rPr>
        <w:t xml:space="preserve">Validation – </w:t>
      </w:r>
      <w:r>
        <w:rPr>
          <w:rFonts w:ascii="Cambria" w:hAnsi="Cambria"/>
          <w:bCs/>
        </w:rPr>
        <w:t>will list any errors or warnings. You should review for your sections. Ask the MDSC for assistance if needed.</w:t>
      </w:r>
    </w:p>
    <w:p w14:paraId="2914066F" w14:textId="77777777" w:rsidR="001315F9" w:rsidRDefault="001315F9" w:rsidP="001315F9">
      <w:pPr>
        <w:spacing w:line="240" w:lineRule="auto"/>
        <w:contextualSpacing/>
        <w:rPr>
          <w:rFonts w:ascii="Cambria" w:hAnsi="Cambria"/>
          <w:bCs/>
        </w:rPr>
      </w:pPr>
      <w:r w:rsidRPr="000F0771">
        <w:rPr>
          <w:rFonts w:ascii="Cambria" w:hAnsi="Cambria"/>
          <w:b/>
        </w:rPr>
        <w:t>Sign</w:t>
      </w:r>
      <w:r>
        <w:rPr>
          <w:rFonts w:ascii="Cambria" w:hAnsi="Cambria"/>
          <w:bCs/>
        </w:rPr>
        <w:t xml:space="preserve"> – Any questions that you have acknowledged or answered will be assigned to you for signature.</w:t>
      </w:r>
    </w:p>
    <w:p w14:paraId="0047A8D2" w14:textId="77777777" w:rsidR="001315F9" w:rsidRPr="000F0771" w:rsidRDefault="001315F9">
      <w:pPr>
        <w:pStyle w:val="ListParagraph"/>
        <w:numPr>
          <w:ilvl w:val="0"/>
          <w:numId w:val="9"/>
        </w:numPr>
        <w:spacing w:line="240" w:lineRule="auto"/>
        <w:rPr>
          <w:rFonts w:ascii="Cambria" w:hAnsi="Cambria"/>
          <w:bCs/>
        </w:rPr>
      </w:pPr>
      <w:r w:rsidRPr="000F0771">
        <w:rPr>
          <w:rFonts w:ascii="Cambria" w:hAnsi="Cambria"/>
          <w:b/>
        </w:rPr>
        <w:t>My Questions</w:t>
      </w:r>
      <w:r w:rsidRPr="000F0771">
        <w:rPr>
          <w:rFonts w:ascii="Cambria" w:hAnsi="Cambria"/>
          <w:bCs/>
        </w:rPr>
        <w:t xml:space="preserve"> – will list the questions the system has assign to you.</w:t>
      </w:r>
    </w:p>
    <w:p w14:paraId="3968FD8D" w14:textId="01D80DD0" w:rsidR="001315F9" w:rsidRPr="001315F9" w:rsidRDefault="001315F9">
      <w:pPr>
        <w:pStyle w:val="ListParagraph"/>
        <w:numPr>
          <w:ilvl w:val="0"/>
          <w:numId w:val="9"/>
        </w:numPr>
        <w:spacing w:line="240" w:lineRule="auto"/>
        <w:rPr>
          <w:rFonts w:ascii="Cambria" w:hAnsi="Cambria"/>
          <w:bCs/>
        </w:rPr>
      </w:pPr>
      <w:r w:rsidRPr="000F0771">
        <w:rPr>
          <w:rFonts w:ascii="Cambria" w:hAnsi="Cambria"/>
          <w:b/>
        </w:rPr>
        <w:t xml:space="preserve">Waiting to be Signed by Others </w:t>
      </w:r>
      <w:r w:rsidRPr="000F0771">
        <w:rPr>
          <w:rFonts w:ascii="Cambria" w:hAnsi="Cambria"/>
          <w:bCs/>
        </w:rPr>
        <w:t>– certain positions (based on security) can sign for all users.</w:t>
      </w:r>
    </w:p>
    <w:p w14:paraId="619EFD7D" w14:textId="4F1DE992" w:rsidR="00561AD4" w:rsidRPr="00F551AA" w:rsidRDefault="00743673" w:rsidP="00F551AA">
      <w:pPr>
        <w:spacing w:line="254" w:lineRule="auto"/>
      </w:pPr>
      <w:r w:rsidRPr="00F551AA">
        <w:rPr>
          <w:rFonts w:ascii="Cambria" w:hAnsi="Cambria" w:cstheme="minorHAnsi"/>
          <w:b/>
          <w:color w:val="7030A0"/>
          <w:sz w:val="28"/>
          <w:szCs w:val="28"/>
        </w:rPr>
        <w:t>PCC Care Plan</w:t>
      </w:r>
      <w:r w:rsidR="001315F9">
        <w:rPr>
          <w:rFonts w:ascii="Cambria" w:hAnsi="Cambria" w:cstheme="minorHAnsi"/>
          <w:b/>
          <w:color w:val="7030A0"/>
          <w:sz w:val="28"/>
          <w:szCs w:val="28"/>
        </w:rPr>
        <w:t xml:space="preserve"> Reviews</w:t>
      </w:r>
    </w:p>
    <w:p w14:paraId="44178F0F" w14:textId="77777777" w:rsidR="00561AD4" w:rsidRDefault="00561AD4" w:rsidP="00561AD4">
      <w:pPr>
        <w:rPr>
          <w:b/>
          <w:bCs/>
        </w:rPr>
      </w:pPr>
      <w:r>
        <w:rPr>
          <w:b/>
          <w:bCs/>
        </w:rPr>
        <w:t>Care Plan Reviews</w:t>
      </w:r>
    </w:p>
    <w:p w14:paraId="56D80BD6" w14:textId="51DE4AF7" w:rsidR="00561AD4" w:rsidRDefault="00561AD4">
      <w:pPr>
        <w:pStyle w:val="ListParagraph"/>
        <w:numPr>
          <w:ilvl w:val="0"/>
          <w:numId w:val="2"/>
        </w:numPr>
        <w:spacing w:line="254" w:lineRule="auto"/>
      </w:pPr>
      <w:r>
        <w:t xml:space="preserve">Care Plan Review Cycle are scheduled by the MDSC in accordance with the RAI Manual. </w:t>
      </w:r>
    </w:p>
    <w:p w14:paraId="394B0555" w14:textId="77777777" w:rsidR="00561AD4" w:rsidRDefault="00561AD4">
      <w:pPr>
        <w:pStyle w:val="ListParagraph"/>
        <w:numPr>
          <w:ilvl w:val="1"/>
          <w:numId w:val="2"/>
        </w:numPr>
        <w:spacing w:line="254" w:lineRule="auto"/>
      </w:pPr>
      <w:r w:rsidRPr="0035202F">
        <w:t>The care plan completion date (item V0200C2) must be no later than 7 calendar days after the CAA(s) completion date (item V0200B2) (CAA(s) completion date + 7 calendar days).</w:t>
      </w:r>
    </w:p>
    <w:p w14:paraId="0E1859A3" w14:textId="77777777" w:rsidR="00561AD4" w:rsidRDefault="00561AD4">
      <w:pPr>
        <w:pStyle w:val="ListParagraph"/>
        <w:numPr>
          <w:ilvl w:val="1"/>
          <w:numId w:val="2"/>
        </w:numPr>
        <w:spacing w:line="254" w:lineRule="auto"/>
      </w:pPr>
      <w:r>
        <w:t xml:space="preserve">A care plan should be placed in review 7 days before the review is due and all members of the IDT should review their items and sign. On the due date the review should be marked as completed by the MDSC. </w:t>
      </w:r>
    </w:p>
    <w:p w14:paraId="573367D4" w14:textId="77777777" w:rsidR="00561AD4" w:rsidRDefault="00561AD4">
      <w:pPr>
        <w:pStyle w:val="ListParagraph"/>
        <w:numPr>
          <w:ilvl w:val="1"/>
          <w:numId w:val="2"/>
        </w:numPr>
        <w:spacing w:line="254" w:lineRule="auto"/>
      </w:pPr>
      <w:r>
        <w:t>Care Plan Review should be done with comprehensives, sig changes, and quarterlies.</w:t>
      </w:r>
      <w:r>
        <w:rPr>
          <w:b/>
          <w:bCs/>
        </w:rPr>
        <w:t xml:space="preserve"> </w:t>
      </w:r>
    </w:p>
    <w:p w14:paraId="6A2310E5" w14:textId="77777777" w:rsidR="00561AD4" w:rsidRDefault="00561AD4">
      <w:pPr>
        <w:pStyle w:val="ListParagraph"/>
        <w:numPr>
          <w:ilvl w:val="0"/>
          <w:numId w:val="2"/>
        </w:numPr>
        <w:spacing w:line="254" w:lineRule="auto"/>
      </w:pPr>
      <w:r>
        <w:t>The Care Plan meeting should be scheduled to occur within the time frame that the care plan is being reviewed so that resident and resident representative can be included in the care planning process</w:t>
      </w:r>
    </w:p>
    <w:p w14:paraId="450A3FC3" w14:textId="7032E4C1" w:rsidR="00FE6FF2" w:rsidRPr="001315F9" w:rsidRDefault="00561AD4">
      <w:pPr>
        <w:pStyle w:val="ListParagraph"/>
        <w:numPr>
          <w:ilvl w:val="1"/>
          <w:numId w:val="2"/>
        </w:numPr>
        <w:shd w:val="clear" w:color="auto" w:fill="FFFFFF"/>
        <w:spacing w:after="0" w:line="240" w:lineRule="auto"/>
        <w:rPr>
          <w:rFonts w:eastAsia="Times New Roman" w:cstheme="minorHAnsi"/>
          <w:color w:val="333333"/>
        </w:rPr>
      </w:pPr>
      <w:r>
        <w:t>The care plan meeting should be documented by completing and summarizing in the Team IDT: Meetings and Evaluations UDA.</w:t>
      </w:r>
    </w:p>
    <w:sectPr w:rsidR="00FE6FF2" w:rsidRPr="001315F9" w:rsidSect="00680BDA">
      <w:headerReference w:type="default" r:id="rId30"/>
      <w:footerReference w:type="default" r:id="rId31"/>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7759A" w14:textId="77777777" w:rsidR="00680BDA" w:rsidRDefault="00680BDA" w:rsidP="00B56510">
      <w:pPr>
        <w:spacing w:after="0" w:line="240" w:lineRule="auto"/>
      </w:pPr>
      <w:r>
        <w:separator/>
      </w:r>
    </w:p>
  </w:endnote>
  <w:endnote w:type="continuationSeparator" w:id="0">
    <w:p w14:paraId="0FDF7D0D" w14:textId="77777777" w:rsidR="00680BDA" w:rsidRDefault="00680BDA" w:rsidP="00B56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180298"/>
      <w:docPartObj>
        <w:docPartGallery w:val="Page Numbers (Bottom of Page)"/>
        <w:docPartUnique/>
      </w:docPartObj>
    </w:sdtPr>
    <w:sdtEndPr>
      <w:rPr>
        <w:noProof/>
      </w:rPr>
    </w:sdtEndPr>
    <w:sdtContent>
      <w:p w14:paraId="432EFD1E" w14:textId="39BA843C" w:rsidR="00817D6F" w:rsidRDefault="00817D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5805AC" w14:textId="12106426" w:rsidR="00DF11BD" w:rsidRDefault="004F2024" w:rsidP="00817D6F">
    <w:pPr>
      <w:pStyle w:val="Footer"/>
    </w:pPr>
    <w:r w:rsidRPr="004F2024">
      <w:t>IDT Process and UDA MDS Supplemental v5</w:t>
    </w:r>
    <w:r w:rsidR="00DF11BD">
      <w:t xml:space="preserve"> </w:t>
    </w:r>
    <w:r>
      <w:t xml:space="preserve">revised </w:t>
    </w:r>
    <w:r w:rsidR="005A7132">
      <w:t>January</w:t>
    </w:r>
    <w:r>
      <w:t xml:space="preserve"> 2024</w:t>
    </w:r>
  </w:p>
  <w:p w14:paraId="5387F233" w14:textId="77777777" w:rsidR="00817D6F" w:rsidRDefault="00817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ED074" w14:textId="77777777" w:rsidR="00680BDA" w:rsidRDefault="00680BDA" w:rsidP="00B56510">
      <w:pPr>
        <w:spacing w:after="0" w:line="240" w:lineRule="auto"/>
      </w:pPr>
      <w:r>
        <w:separator/>
      </w:r>
    </w:p>
  </w:footnote>
  <w:footnote w:type="continuationSeparator" w:id="0">
    <w:p w14:paraId="0E3A7FC3" w14:textId="77777777" w:rsidR="00680BDA" w:rsidRDefault="00680BDA" w:rsidP="00B56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43F8" w14:textId="5B583267" w:rsidR="007E1F45" w:rsidRDefault="00E96A27" w:rsidP="007E1F45">
    <w:pPr>
      <w:contextualSpacing/>
      <w:jc w:val="center"/>
      <w:rPr>
        <w:rFonts w:ascii="Cambria" w:hAnsi="Cambria"/>
        <w:b/>
        <w:color w:val="0070C0"/>
        <w:sz w:val="28"/>
        <w:szCs w:val="28"/>
      </w:rPr>
    </w:pPr>
    <w:r>
      <w:rPr>
        <w:rFonts w:ascii="Cambria" w:hAnsi="Cambria"/>
        <w:b/>
        <w:noProof/>
        <w:color w:val="7030A0"/>
        <w:sz w:val="28"/>
        <w:szCs w:val="28"/>
      </w:rPr>
      <w:drawing>
        <wp:anchor distT="0" distB="0" distL="114300" distR="114300" simplePos="0" relativeHeight="251658240" behindDoc="1" locked="0" layoutInCell="1" allowOverlap="1" wp14:anchorId="3F9B3803" wp14:editId="6491F6D2">
          <wp:simplePos x="0" y="0"/>
          <wp:positionH relativeFrom="column">
            <wp:posOffset>4752975</wp:posOffset>
          </wp:positionH>
          <wp:positionV relativeFrom="paragraph">
            <wp:posOffset>83820</wp:posOffset>
          </wp:positionV>
          <wp:extent cx="1663065" cy="714375"/>
          <wp:effectExtent l="0" t="0" r="0" b="9525"/>
          <wp:wrapTight wrapText="bothSides">
            <wp:wrapPolygon edited="0">
              <wp:start x="1485" y="0"/>
              <wp:lineTo x="0" y="2304"/>
              <wp:lineTo x="0" y="11520"/>
              <wp:lineTo x="2227" y="18432"/>
              <wp:lineTo x="3711" y="21312"/>
              <wp:lineTo x="3959" y="21312"/>
              <wp:lineTo x="7175" y="21312"/>
              <wp:lineTo x="21278" y="21312"/>
              <wp:lineTo x="21278" y="0"/>
              <wp:lineTo x="1485"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3065" cy="714375"/>
                  </a:xfrm>
                  <a:prstGeom prst="rect">
                    <a:avLst/>
                  </a:prstGeom>
                </pic:spPr>
              </pic:pic>
            </a:graphicData>
          </a:graphic>
          <wp14:sizeRelH relativeFrom="margin">
            <wp14:pctWidth>0</wp14:pctWidth>
          </wp14:sizeRelH>
          <wp14:sizeRelV relativeFrom="margin">
            <wp14:pctHeight>0</wp14:pctHeight>
          </wp14:sizeRelV>
        </wp:anchor>
      </w:drawing>
    </w:r>
  </w:p>
  <w:p w14:paraId="53131599" w14:textId="68E3BBAE" w:rsidR="007E1F45" w:rsidRPr="00D9317F" w:rsidRDefault="001315F9" w:rsidP="001315F9">
    <w:pPr>
      <w:contextualSpacing/>
      <w:jc w:val="center"/>
      <w:rPr>
        <w:rFonts w:ascii="Cambria" w:hAnsi="Cambria"/>
        <w:b/>
        <w:color w:val="7030A0"/>
        <w:sz w:val="28"/>
        <w:szCs w:val="28"/>
      </w:rPr>
    </w:pPr>
    <w:r w:rsidRPr="001315F9">
      <w:rPr>
        <w:rFonts w:ascii="Cambria" w:hAnsi="Cambria"/>
        <w:b/>
        <w:color w:val="7030A0"/>
        <w:sz w:val="28"/>
        <w:szCs w:val="28"/>
      </w:rPr>
      <w:t>IDT Process and UDA MDS Supplemental v</w:t>
    </w:r>
    <w:r w:rsidR="004F2024">
      <w:rPr>
        <w:rFonts w:ascii="Cambria" w:hAnsi="Cambria"/>
        <w:b/>
        <w:color w:val="7030A0"/>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493"/>
    <w:multiLevelType w:val="hybridMultilevel"/>
    <w:tmpl w:val="0F2A0106"/>
    <w:lvl w:ilvl="0" w:tplc="E5F2293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83C57"/>
    <w:multiLevelType w:val="hybridMultilevel"/>
    <w:tmpl w:val="2A5A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3270B"/>
    <w:multiLevelType w:val="multilevel"/>
    <w:tmpl w:val="145C4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64446"/>
    <w:multiLevelType w:val="multilevel"/>
    <w:tmpl w:val="0284E6D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2447AFD"/>
    <w:multiLevelType w:val="hybridMultilevel"/>
    <w:tmpl w:val="40BE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50296"/>
    <w:multiLevelType w:val="multilevel"/>
    <w:tmpl w:val="D304E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0305D0"/>
    <w:multiLevelType w:val="hybridMultilevel"/>
    <w:tmpl w:val="F69A20E0"/>
    <w:lvl w:ilvl="0" w:tplc="393619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5033C5"/>
    <w:multiLevelType w:val="multilevel"/>
    <w:tmpl w:val="702CB7B2"/>
    <w:lvl w:ilvl="0">
      <w:start w:val="1"/>
      <w:numFmt w:val="decimal"/>
      <w:lvlText w:val="%1."/>
      <w:lvlJc w:val="left"/>
      <w:pPr>
        <w:ind w:left="720" w:hanging="360"/>
      </w:pPr>
      <w:rPr>
        <w:rFonts w:hint="default"/>
      </w:rPr>
    </w:lvl>
    <w:lvl w:ilvl="1">
      <w:start w:val="1"/>
      <w:numFmt w:val="bullet"/>
      <w:lvlText w:val=""/>
      <w:lvlJc w:val="left"/>
      <w:pPr>
        <w:ind w:left="1080" w:hanging="360"/>
      </w:pPr>
      <w:rPr>
        <w:rFonts w:ascii="Wingdings 2" w:hAnsi="Wingdings 2" w:hint="default"/>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 w15:restartNumberingAfterBreak="0">
    <w:nsid w:val="5A372CCD"/>
    <w:multiLevelType w:val="multilevel"/>
    <w:tmpl w:val="145C4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AC14C7"/>
    <w:multiLevelType w:val="multilevel"/>
    <w:tmpl w:val="A19E9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7381839">
    <w:abstractNumId w:val="0"/>
  </w:num>
  <w:num w:numId="2" w16cid:durableId="678002436">
    <w:abstractNumId w:val="6"/>
  </w:num>
  <w:num w:numId="3" w16cid:durableId="621110076">
    <w:abstractNumId w:val="2"/>
  </w:num>
  <w:num w:numId="4" w16cid:durableId="788666810">
    <w:abstractNumId w:val="3"/>
  </w:num>
  <w:num w:numId="5" w16cid:durableId="957566180">
    <w:abstractNumId w:val="9"/>
  </w:num>
  <w:num w:numId="6" w16cid:durableId="2033799340">
    <w:abstractNumId w:val="5"/>
  </w:num>
  <w:num w:numId="7" w16cid:durableId="1992169792">
    <w:abstractNumId w:val="8"/>
  </w:num>
  <w:num w:numId="8" w16cid:durableId="1073703875">
    <w:abstractNumId w:val="4"/>
  </w:num>
  <w:num w:numId="9" w16cid:durableId="1723015535">
    <w:abstractNumId w:val="1"/>
  </w:num>
  <w:num w:numId="10" w16cid:durableId="102906134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CF"/>
    <w:rsid w:val="000375F5"/>
    <w:rsid w:val="000C6E95"/>
    <w:rsid w:val="000F70BD"/>
    <w:rsid w:val="0013123A"/>
    <w:rsid w:val="001315F9"/>
    <w:rsid w:val="00133E2E"/>
    <w:rsid w:val="00214A91"/>
    <w:rsid w:val="002413C6"/>
    <w:rsid w:val="002443D3"/>
    <w:rsid w:val="00271A7A"/>
    <w:rsid w:val="002A448A"/>
    <w:rsid w:val="002E132D"/>
    <w:rsid w:val="003372A8"/>
    <w:rsid w:val="00363013"/>
    <w:rsid w:val="003C4988"/>
    <w:rsid w:val="00416F3C"/>
    <w:rsid w:val="00442F2A"/>
    <w:rsid w:val="004F2024"/>
    <w:rsid w:val="00556537"/>
    <w:rsid w:val="00561AD4"/>
    <w:rsid w:val="005A7132"/>
    <w:rsid w:val="00606145"/>
    <w:rsid w:val="00667DAB"/>
    <w:rsid w:val="00680BDA"/>
    <w:rsid w:val="006E7CCC"/>
    <w:rsid w:val="006F472B"/>
    <w:rsid w:val="0072456D"/>
    <w:rsid w:val="00724CEB"/>
    <w:rsid w:val="00740F84"/>
    <w:rsid w:val="0074334A"/>
    <w:rsid w:val="00743673"/>
    <w:rsid w:val="00746B2B"/>
    <w:rsid w:val="00783D71"/>
    <w:rsid w:val="007919CF"/>
    <w:rsid w:val="007C2564"/>
    <w:rsid w:val="007E1F45"/>
    <w:rsid w:val="00817D6F"/>
    <w:rsid w:val="008344E6"/>
    <w:rsid w:val="00841E97"/>
    <w:rsid w:val="00872DBD"/>
    <w:rsid w:val="00882F0A"/>
    <w:rsid w:val="00937FEA"/>
    <w:rsid w:val="00972888"/>
    <w:rsid w:val="00975EB3"/>
    <w:rsid w:val="009A6325"/>
    <w:rsid w:val="00A31577"/>
    <w:rsid w:val="00A97C4F"/>
    <w:rsid w:val="00AD48A7"/>
    <w:rsid w:val="00AE48D6"/>
    <w:rsid w:val="00AF3CB9"/>
    <w:rsid w:val="00AF7B0C"/>
    <w:rsid w:val="00B112B9"/>
    <w:rsid w:val="00B4440A"/>
    <w:rsid w:val="00B44972"/>
    <w:rsid w:val="00B56510"/>
    <w:rsid w:val="00B7266C"/>
    <w:rsid w:val="00BD47C0"/>
    <w:rsid w:val="00C11CC1"/>
    <w:rsid w:val="00C907BB"/>
    <w:rsid w:val="00CC2DAC"/>
    <w:rsid w:val="00CF205B"/>
    <w:rsid w:val="00D065B9"/>
    <w:rsid w:val="00D335FE"/>
    <w:rsid w:val="00D35FD2"/>
    <w:rsid w:val="00D72600"/>
    <w:rsid w:val="00D9317F"/>
    <w:rsid w:val="00DA5315"/>
    <w:rsid w:val="00DF11BD"/>
    <w:rsid w:val="00E22936"/>
    <w:rsid w:val="00E6306D"/>
    <w:rsid w:val="00E87CA1"/>
    <w:rsid w:val="00E96A27"/>
    <w:rsid w:val="00EB4AB9"/>
    <w:rsid w:val="00F551AA"/>
    <w:rsid w:val="00F662E1"/>
    <w:rsid w:val="00F930CF"/>
    <w:rsid w:val="00FA6C7A"/>
    <w:rsid w:val="00FE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6872F"/>
  <w15:chartTrackingRefBased/>
  <w15:docId w15:val="{49FB0838-84D4-4730-BDCB-F30FD2CF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E6F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510"/>
  </w:style>
  <w:style w:type="paragraph" w:styleId="Footer">
    <w:name w:val="footer"/>
    <w:basedOn w:val="Normal"/>
    <w:link w:val="FooterChar"/>
    <w:uiPriority w:val="99"/>
    <w:unhideWhenUsed/>
    <w:rsid w:val="00B56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510"/>
  </w:style>
  <w:style w:type="paragraph" w:styleId="ListParagraph">
    <w:name w:val="List Paragraph"/>
    <w:basedOn w:val="Normal"/>
    <w:uiPriority w:val="34"/>
    <w:qFormat/>
    <w:rsid w:val="00CC2DAC"/>
    <w:pPr>
      <w:ind w:left="720"/>
      <w:contextualSpacing/>
    </w:pPr>
  </w:style>
  <w:style w:type="table" w:styleId="TableGrid">
    <w:name w:val="Table Grid"/>
    <w:basedOn w:val="TableNormal"/>
    <w:uiPriority w:val="39"/>
    <w:rsid w:val="00740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rase">
    <w:name w:val="phrase"/>
    <w:basedOn w:val="DefaultParagraphFont"/>
    <w:rsid w:val="00F662E1"/>
  </w:style>
  <w:style w:type="character" w:customStyle="1" w:styleId="guilabel">
    <w:name w:val="guilabel"/>
    <w:basedOn w:val="DefaultParagraphFont"/>
    <w:rsid w:val="00F662E1"/>
  </w:style>
  <w:style w:type="character" w:customStyle="1" w:styleId="Heading1Char">
    <w:name w:val="Heading 1 Char"/>
    <w:basedOn w:val="DefaultParagraphFont"/>
    <w:link w:val="Heading1"/>
    <w:uiPriority w:val="9"/>
    <w:rsid w:val="00FE6FF2"/>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E6FF2"/>
    <w:rPr>
      <w:b/>
      <w:bCs/>
    </w:rPr>
  </w:style>
  <w:style w:type="paragraph" w:styleId="NormalWeb">
    <w:name w:val="Normal (Web)"/>
    <w:basedOn w:val="Normal"/>
    <w:uiPriority w:val="99"/>
    <w:semiHidden/>
    <w:unhideWhenUsed/>
    <w:rsid w:val="00FE6FF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A5315"/>
    <w:rPr>
      <w:color w:val="828282" w:themeColor="hyperlink"/>
      <w:u w:val="single"/>
    </w:rPr>
  </w:style>
  <w:style w:type="character" w:styleId="UnresolvedMention">
    <w:name w:val="Unresolved Mention"/>
    <w:basedOn w:val="DefaultParagraphFont"/>
    <w:uiPriority w:val="99"/>
    <w:semiHidden/>
    <w:unhideWhenUsed/>
    <w:rsid w:val="00DA5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01108">
      <w:bodyDiv w:val="1"/>
      <w:marLeft w:val="0"/>
      <w:marRight w:val="0"/>
      <w:marTop w:val="0"/>
      <w:marBottom w:val="0"/>
      <w:divBdr>
        <w:top w:val="none" w:sz="0" w:space="0" w:color="auto"/>
        <w:left w:val="none" w:sz="0" w:space="0" w:color="auto"/>
        <w:bottom w:val="none" w:sz="0" w:space="0" w:color="auto"/>
        <w:right w:val="none" w:sz="0" w:space="0" w:color="auto"/>
      </w:divBdr>
    </w:div>
    <w:div w:id="158929360">
      <w:bodyDiv w:val="1"/>
      <w:marLeft w:val="0"/>
      <w:marRight w:val="0"/>
      <w:marTop w:val="0"/>
      <w:marBottom w:val="0"/>
      <w:divBdr>
        <w:top w:val="none" w:sz="0" w:space="0" w:color="auto"/>
        <w:left w:val="none" w:sz="0" w:space="0" w:color="auto"/>
        <w:bottom w:val="none" w:sz="0" w:space="0" w:color="auto"/>
        <w:right w:val="none" w:sz="0" w:space="0" w:color="auto"/>
      </w:divBdr>
    </w:div>
    <w:div w:id="658536061">
      <w:bodyDiv w:val="1"/>
      <w:marLeft w:val="0"/>
      <w:marRight w:val="0"/>
      <w:marTop w:val="0"/>
      <w:marBottom w:val="0"/>
      <w:divBdr>
        <w:top w:val="none" w:sz="0" w:space="0" w:color="auto"/>
        <w:left w:val="none" w:sz="0" w:space="0" w:color="auto"/>
        <w:bottom w:val="none" w:sz="0" w:space="0" w:color="auto"/>
        <w:right w:val="none" w:sz="0" w:space="0" w:color="auto"/>
      </w:divBdr>
      <w:divsChild>
        <w:div w:id="216667006">
          <w:marLeft w:val="0"/>
          <w:marRight w:val="0"/>
          <w:marTop w:val="0"/>
          <w:marBottom w:val="0"/>
          <w:divBdr>
            <w:top w:val="none" w:sz="0" w:space="0" w:color="auto"/>
            <w:left w:val="none" w:sz="0" w:space="0" w:color="auto"/>
            <w:bottom w:val="none" w:sz="0" w:space="0" w:color="auto"/>
            <w:right w:val="none" w:sz="0" w:space="0" w:color="auto"/>
          </w:divBdr>
        </w:div>
      </w:divsChild>
    </w:div>
    <w:div w:id="1033731725">
      <w:bodyDiv w:val="1"/>
      <w:marLeft w:val="0"/>
      <w:marRight w:val="0"/>
      <w:marTop w:val="0"/>
      <w:marBottom w:val="0"/>
      <w:divBdr>
        <w:top w:val="none" w:sz="0" w:space="0" w:color="auto"/>
        <w:left w:val="none" w:sz="0" w:space="0" w:color="auto"/>
        <w:bottom w:val="none" w:sz="0" w:space="0" w:color="auto"/>
        <w:right w:val="none" w:sz="0" w:space="0" w:color="auto"/>
      </w:divBdr>
    </w:div>
    <w:div w:id="1417942459">
      <w:bodyDiv w:val="1"/>
      <w:marLeft w:val="0"/>
      <w:marRight w:val="0"/>
      <w:marTop w:val="0"/>
      <w:marBottom w:val="0"/>
      <w:divBdr>
        <w:top w:val="none" w:sz="0" w:space="0" w:color="auto"/>
        <w:left w:val="none" w:sz="0" w:space="0" w:color="auto"/>
        <w:bottom w:val="none" w:sz="0" w:space="0" w:color="auto"/>
        <w:right w:val="none" w:sz="0" w:space="0" w:color="auto"/>
      </w:divBdr>
      <w:divsChild>
        <w:div w:id="396830775">
          <w:marLeft w:val="0"/>
          <w:marRight w:val="0"/>
          <w:marTop w:val="0"/>
          <w:marBottom w:val="0"/>
          <w:divBdr>
            <w:top w:val="none" w:sz="0" w:space="0" w:color="auto"/>
            <w:left w:val="none" w:sz="0" w:space="0" w:color="auto"/>
            <w:bottom w:val="none" w:sz="0" w:space="0" w:color="auto"/>
            <w:right w:val="none" w:sz="0" w:space="0" w:color="auto"/>
          </w:divBdr>
          <w:divsChild>
            <w:div w:id="1544711019">
              <w:marLeft w:val="0"/>
              <w:marRight w:val="0"/>
              <w:marTop w:val="0"/>
              <w:marBottom w:val="300"/>
              <w:divBdr>
                <w:top w:val="none" w:sz="0" w:space="0" w:color="auto"/>
                <w:left w:val="none" w:sz="0" w:space="0" w:color="auto"/>
                <w:bottom w:val="none" w:sz="0" w:space="0" w:color="auto"/>
                <w:right w:val="none" w:sz="0" w:space="0" w:color="auto"/>
              </w:divBdr>
              <w:divsChild>
                <w:div w:id="1622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4056">
      <w:bodyDiv w:val="1"/>
      <w:marLeft w:val="0"/>
      <w:marRight w:val="0"/>
      <w:marTop w:val="0"/>
      <w:marBottom w:val="0"/>
      <w:divBdr>
        <w:top w:val="none" w:sz="0" w:space="0" w:color="auto"/>
        <w:left w:val="none" w:sz="0" w:space="0" w:color="auto"/>
        <w:bottom w:val="none" w:sz="0" w:space="0" w:color="auto"/>
        <w:right w:val="none" w:sz="0" w:space="0" w:color="auto"/>
      </w:divBdr>
      <w:divsChild>
        <w:div w:id="1953630611">
          <w:marLeft w:val="0"/>
          <w:marRight w:val="0"/>
          <w:marTop w:val="0"/>
          <w:marBottom w:val="0"/>
          <w:divBdr>
            <w:top w:val="none" w:sz="0" w:space="0" w:color="auto"/>
            <w:left w:val="none" w:sz="0" w:space="0" w:color="auto"/>
            <w:bottom w:val="none" w:sz="0" w:space="0" w:color="auto"/>
            <w:right w:val="none" w:sz="0" w:space="0" w:color="auto"/>
          </w:divBdr>
          <w:divsChild>
            <w:div w:id="1164513768">
              <w:marLeft w:val="0"/>
              <w:marRight w:val="0"/>
              <w:marTop w:val="0"/>
              <w:marBottom w:val="300"/>
              <w:divBdr>
                <w:top w:val="none" w:sz="0" w:space="0" w:color="auto"/>
                <w:left w:val="none" w:sz="0" w:space="0" w:color="auto"/>
                <w:bottom w:val="none" w:sz="0" w:space="0" w:color="auto"/>
                <w:right w:val="none" w:sz="0" w:space="0" w:color="auto"/>
              </w:divBdr>
              <w:divsChild>
                <w:div w:id="18139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37431">
      <w:bodyDiv w:val="1"/>
      <w:marLeft w:val="0"/>
      <w:marRight w:val="0"/>
      <w:marTop w:val="0"/>
      <w:marBottom w:val="0"/>
      <w:divBdr>
        <w:top w:val="none" w:sz="0" w:space="0" w:color="auto"/>
        <w:left w:val="none" w:sz="0" w:space="0" w:color="auto"/>
        <w:bottom w:val="none" w:sz="0" w:space="0" w:color="auto"/>
        <w:right w:val="none" w:sz="0" w:space="0" w:color="auto"/>
      </w:divBdr>
    </w:div>
    <w:div w:id="183915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cfc.freshdesk.com/a/solutions/articles/4000193061"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BDE3D-C700-4513-A35A-B0BBB9852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10</Pages>
  <Words>1387</Words>
  <Characters>7909</Characters>
  <Application>Microsoft Office Word</Application>
  <DocSecurity>0</DocSecurity>
  <Lines>65</Lines>
  <Paragraphs>18</Paragraphs>
  <ScaleCrop>false</ScaleCrop>
  <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Larson-Freeman</dc:creator>
  <cp:keywords/>
  <dc:description/>
  <cp:lastModifiedBy>Jacqueline Larson</cp:lastModifiedBy>
  <cp:revision>32</cp:revision>
  <dcterms:created xsi:type="dcterms:W3CDTF">2022-04-19T18:36:00Z</dcterms:created>
  <dcterms:modified xsi:type="dcterms:W3CDTF">2024-01-31T20:51:00Z</dcterms:modified>
</cp:coreProperties>
</file>