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6513" w14:textId="77777777" w:rsidR="00C00A2E" w:rsidRPr="00C00A2E" w:rsidRDefault="00C00A2E" w:rsidP="00AB252B">
      <w:pPr>
        <w:shd w:val="clear" w:color="auto" w:fill="FFFFFF"/>
        <w:spacing w:line="240" w:lineRule="auto"/>
        <w:jc w:val="center"/>
        <w:outlineLvl w:val="0"/>
        <w:rPr>
          <w:rFonts w:ascii="Arial" w:eastAsia="Times New Roman" w:hAnsi="Arial" w:cs="Arial"/>
          <w:color w:val="97CC04"/>
          <w:kern w:val="36"/>
          <w:sz w:val="50"/>
          <w:szCs w:val="50"/>
        </w:rPr>
      </w:pPr>
      <w:r w:rsidRPr="00C00A2E">
        <w:rPr>
          <w:rFonts w:ascii="Arial" w:eastAsia="Times New Roman" w:hAnsi="Arial" w:cs="Arial"/>
          <w:color w:val="97CC04"/>
          <w:kern w:val="36"/>
          <w:sz w:val="50"/>
          <w:szCs w:val="50"/>
        </w:rPr>
        <w:t>Navigating the Reports Tab Quick Reference Guide</w:t>
      </w:r>
    </w:p>
    <w:p w14:paraId="380B4492" w14:textId="0419E6B9" w:rsidR="00C00A2E" w:rsidRDefault="00C00A2E" w:rsidP="00C00A2E">
      <w:pPr>
        <w:shd w:val="clear" w:color="auto" w:fill="FFFFFF"/>
        <w:spacing w:after="360" w:line="444" w:lineRule="atLeast"/>
        <w:rPr>
          <w:rFonts w:ascii="Arial" w:eastAsia="Times New Roman" w:hAnsi="Arial" w:cs="Arial"/>
          <w:color w:val="333333"/>
          <w:sz w:val="21"/>
          <w:szCs w:val="21"/>
        </w:rPr>
      </w:pPr>
      <w:r w:rsidRPr="00C00A2E">
        <w:rPr>
          <w:rFonts w:ascii="Arial" w:eastAsia="Times New Roman" w:hAnsi="Arial" w:cs="Arial"/>
          <w:color w:val="333333"/>
          <w:sz w:val="21"/>
          <w:szCs w:val="21"/>
        </w:rPr>
        <w:t>This quick reference guide contains items required to navigate the Reports tab.</w:t>
      </w:r>
    </w:p>
    <w:p w14:paraId="70B50C23" w14:textId="47F1B1D0" w:rsidR="00C00A2E" w:rsidRPr="00C00A2E" w:rsidRDefault="00C00A2E" w:rsidP="00AB252B">
      <w:pPr>
        <w:shd w:val="clear" w:color="auto" w:fill="FFFFFF"/>
        <w:spacing w:after="360" w:line="444" w:lineRule="atLeast"/>
        <w:jc w:val="center"/>
        <w:rPr>
          <w:rFonts w:ascii="Arial" w:eastAsia="Times New Roman" w:hAnsi="Arial" w:cs="Arial"/>
          <w:color w:val="333333"/>
          <w:sz w:val="21"/>
          <w:szCs w:val="21"/>
        </w:rPr>
      </w:pPr>
      <w:r w:rsidRPr="00C00A2E">
        <w:drawing>
          <wp:inline distT="0" distB="0" distL="0" distR="0" wp14:anchorId="1E3F42AB" wp14:editId="1F3CB36B">
            <wp:extent cx="5384042" cy="198507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97655" cy="1990097"/>
                    </a:xfrm>
                    <a:prstGeom prst="rect">
                      <a:avLst/>
                    </a:prstGeom>
                  </pic:spPr>
                </pic:pic>
              </a:graphicData>
            </a:graphic>
          </wp:inline>
        </w:drawing>
      </w:r>
    </w:p>
    <w:p w14:paraId="2352777F" w14:textId="77777777" w:rsidR="00C00A2E" w:rsidRPr="00C00A2E" w:rsidRDefault="00C00A2E" w:rsidP="00C00A2E">
      <w:pPr>
        <w:shd w:val="clear" w:color="auto" w:fill="FFFFFF"/>
        <w:spacing w:line="240" w:lineRule="auto"/>
        <w:rPr>
          <w:rFonts w:ascii="Arial" w:eastAsia="Times New Roman" w:hAnsi="Arial" w:cs="Arial"/>
          <w:color w:val="333333"/>
          <w:sz w:val="21"/>
          <w:szCs w:val="21"/>
        </w:rPr>
      </w:pPr>
      <w:r w:rsidRPr="00C00A2E">
        <w:rPr>
          <w:rFonts w:ascii="Arial" w:eastAsia="Times New Roman" w:hAnsi="Arial" w:cs="Arial"/>
          <w:noProof/>
          <w:color w:val="333333"/>
          <w:sz w:val="21"/>
          <w:szCs w:val="21"/>
        </w:rPr>
        <mc:AlternateContent>
          <mc:Choice Requires="wps">
            <w:drawing>
              <wp:inline distT="0" distB="0" distL="0" distR="0" wp14:anchorId="014ED795" wp14:editId="48B11485">
                <wp:extent cx="307340" cy="30734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C8CA0" id="AutoShap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1390"/>
        <w:gridCol w:w="1444"/>
        <w:gridCol w:w="6526"/>
      </w:tblGrid>
      <w:tr w:rsidR="00AB252B" w:rsidRPr="00C00A2E" w14:paraId="001E1AD4" w14:textId="77777777" w:rsidTr="00C00A2E">
        <w:trPr>
          <w:tblHeader/>
        </w:trPr>
        <w:tc>
          <w:tcPr>
            <w:tcW w:w="0" w:type="auto"/>
            <w:shd w:val="clear" w:color="auto" w:fill="auto"/>
            <w:tcMar>
              <w:top w:w="120" w:type="dxa"/>
              <w:left w:w="120" w:type="dxa"/>
              <w:bottom w:w="120" w:type="dxa"/>
              <w:right w:w="120" w:type="dxa"/>
            </w:tcMar>
            <w:vAlign w:val="center"/>
            <w:hideMark/>
          </w:tcPr>
          <w:p w14:paraId="2DBF108A" w14:textId="77777777" w:rsidR="00C00A2E" w:rsidRPr="00C00A2E" w:rsidRDefault="00C00A2E" w:rsidP="00C00A2E">
            <w:pPr>
              <w:spacing w:after="0" w:line="444" w:lineRule="atLeast"/>
              <w:jc w:val="center"/>
              <w:rPr>
                <w:rFonts w:ascii="Times New Roman" w:eastAsia="Times New Roman" w:hAnsi="Times New Roman" w:cs="Times New Roman"/>
                <w:b/>
                <w:bCs/>
                <w:sz w:val="24"/>
                <w:szCs w:val="24"/>
              </w:rPr>
            </w:pPr>
            <w:r w:rsidRPr="00C00A2E">
              <w:rPr>
                <w:rFonts w:ascii="Times New Roman" w:eastAsia="Times New Roman" w:hAnsi="Times New Roman" w:cs="Times New Roman"/>
                <w:b/>
                <w:bCs/>
                <w:sz w:val="24"/>
                <w:szCs w:val="24"/>
              </w:rPr>
              <w:t>Item Number</w:t>
            </w:r>
          </w:p>
        </w:tc>
        <w:tc>
          <w:tcPr>
            <w:tcW w:w="0" w:type="auto"/>
            <w:shd w:val="clear" w:color="auto" w:fill="auto"/>
            <w:tcMar>
              <w:top w:w="120" w:type="dxa"/>
              <w:left w:w="120" w:type="dxa"/>
              <w:bottom w:w="120" w:type="dxa"/>
              <w:right w:w="120" w:type="dxa"/>
            </w:tcMar>
            <w:vAlign w:val="center"/>
            <w:hideMark/>
          </w:tcPr>
          <w:p w14:paraId="15EA49F7" w14:textId="77777777" w:rsidR="00C00A2E" w:rsidRPr="00C00A2E" w:rsidRDefault="00C00A2E" w:rsidP="00C00A2E">
            <w:pPr>
              <w:spacing w:after="0" w:line="444" w:lineRule="atLeast"/>
              <w:rPr>
                <w:rFonts w:ascii="Times New Roman" w:eastAsia="Times New Roman" w:hAnsi="Times New Roman" w:cs="Times New Roman"/>
                <w:b/>
                <w:bCs/>
                <w:sz w:val="24"/>
                <w:szCs w:val="24"/>
              </w:rPr>
            </w:pPr>
            <w:r w:rsidRPr="00C00A2E">
              <w:rPr>
                <w:rFonts w:ascii="Times New Roman" w:eastAsia="Times New Roman" w:hAnsi="Times New Roman" w:cs="Times New Roman"/>
                <w:b/>
                <w:bCs/>
                <w:sz w:val="24"/>
                <w:szCs w:val="24"/>
              </w:rPr>
              <w:t>Item Name</w:t>
            </w:r>
          </w:p>
        </w:tc>
        <w:tc>
          <w:tcPr>
            <w:tcW w:w="0" w:type="auto"/>
            <w:shd w:val="clear" w:color="auto" w:fill="auto"/>
            <w:tcMar>
              <w:top w:w="120" w:type="dxa"/>
              <w:left w:w="120" w:type="dxa"/>
              <w:bottom w:w="120" w:type="dxa"/>
              <w:right w:w="120" w:type="dxa"/>
            </w:tcMar>
            <w:vAlign w:val="center"/>
            <w:hideMark/>
          </w:tcPr>
          <w:p w14:paraId="58243550" w14:textId="77777777" w:rsidR="00C00A2E" w:rsidRPr="00C00A2E" w:rsidRDefault="00C00A2E" w:rsidP="00C00A2E">
            <w:pPr>
              <w:spacing w:after="0" w:line="444" w:lineRule="atLeast"/>
              <w:rPr>
                <w:rFonts w:ascii="Times New Roman" w:eastAsia="Times New Roman" w:hAnsi="Times New Roman" w:cs="Times New Roman"/>
                <w:b/>
                <w:bCs/>
                <w:sz w:val="24"/>
                <w:szCs w:val="24"/>
              </w:rPr>
            </w:pPr>
            <w:r w:rsidRPr="00C00A2E">
              <w:rPr>
                <w:rFonts w:ascii="Times New Roman" w:eastAsia="Times New Roman" w:hAnsi="Times New Roman" w:cs="Times New Roman"/>
                <w:b/>
                <w:bCs/>
                <w:sz w:val="24"/>
                <w:szCs w:val="24"/>
              </w:rPr>
              <w:t>Description</w:t>
            </w:r>
          </w:p>
        </w:tc>
      </w:tr>
      <w:tr w:rsidR="00AB252B" w:rsidRPr="00C00A2E" w14:paraId="718C79D8" w14:textId="77777777" w:rsidTr="00C00A2E">
        <w:tc>
          <w:tcPr>
            <w:tcW w:w="0" w:type="auto"/>
            <w:shd w:val="clear" w:color="auto" w:fill="auto"/>
            <w:tcMar>
              <w:top w:w="120" w:type="dxa"/>
              <w:left w:w="120" w:type="dxa"/>
              <w:bottom w:w="120" w:type="dxa"/>
              <w:right w:w="120" w:type="dxa"/>
            </w:tcMar>
            <w:vAlign w:val="center"/>
            <w:hideMark/>
          </w:tcPr>
          <w:p w14:paraId="1DF7E58C" w14:textId="77777777" w:rsidR="00C00A2E" w:rsidRPr="00C00A2E" w:rsidRDefault="00C00A2E" w:rsidP="00C00A2E">
            <w:pPr>
              <w:spacing w:after="0" w:line="240" w:lineRule="auto"/>
              <w:jc w:val="center"/>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1.</w:t>
            </w:r>
          </w:p>
        </w:tc>
        <w:tc>
          <w:tcPr>
            <w:tcW w:w="0" w:type="auto"/>
            <w:shd w:val="clear" w:color="auto" w:fill="auto"/>
            <w:tcMar>
              <w:top w:w="120" w:type="dxa"/>
              <w:left w:w="120" w:type="dxa"/>
              <w:bottom w:w="120" w:type="dxa"/>
              <w:right w:w="120" w:type="dxa"/>
            </w:tcMar>
            <w:vAlign w:val="center"/>
            <w:hideMark/>
          </w:tcPr>
          <w:p w14:paraId="4A2DFDFB"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Reports</w:t>
            </w:r>
          </w:p>
        </w:tc>
        <w:tc>
          <w:tcPr>
            <w:tcW w:w="0" w:type="auto"/>
            <w:shd w:val="clear" w:color="auto" w:fill="auto"/>
            <w:tcMar>
              <w:top w:w="120" w:type="dxa"/>
              <w:left w:w="120" w:type="dxa"/>
              <w:bottom w:w="120" w:type="dxa"/>
              <w:right w:w="120" w:type="dxa"/>
            </w:tcMar>
            <w:vAlign w:val="center"/>
            <w:hideMark/>
          </w:tcPr>
          <w:p w14:paraId="61757167"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Opens the Reports tab.</w:t>
            </w:r>
          </w:p>
        </w:tc>
      </w:tr>
      <w:tr w:rsidR="00AB252B" w:rsidRPr="00C00A2E" w14:paraId="1E914EBF" w14:textId="77777777" w:rsidTr="00C00A2E">
        <w:tc>
          <w:tcPr>
            <w:tcW w:w="0" w:type="auto"/>
            <w:shd w:val="clear" w:color="auto" w:fill="auto"/>
            <w:tcMar>
              <w:top w:w="120" w:type="dxa"/>
              <w:left w:w="120" w:type="dxa"/>
              <w:bottom w:w="120" w:type="dxa"/>
              <w:right w:w="120" w:type="dxa"/>
            </w:tcMar>
            <w:vAlign w:val="center"/>
            <w:hideMark/>
          </w:tcPr>
          <w:p w14:paraId="352B5638" w14:textId="77777777" w:rsidR="00C00A2E" w:rsidRPr="00C00A2E" w:rsidRDefault="00C00A2E" w:rsidP="00C00A2E">
            <w:pPr>
              <w:spacing w:after="0" w:line="240" w:lineRule="auto"/>
              <w:jc w:val="center"/>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2.</w:t>
            </w:r>
          </w:p>
        </w:tc>
        <w:tc>
          <w:tcPr>
            <w:tcW w:w="0" w:type="auto"/>
            <w:shd w:val="clear" w:color="auto" w:fill="auto"/>
            <w:tcMar>
              <w:top w:w="120" w:type="dxa"/>
              <w:left w:w="120" w:type="dxa"/>
              <w:bottom w:w="120" w:type="dxa"/>
              <w:right w:w="120" w:type="dxa"/>
            </w:tcMar>
            <w:vAlign w:val="center"/>
            <w:hideMark/>
          </w:tcPr>
          <w:p w14:paraId="5A977AD5"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Search</w:t>
            </w:r>
          </w:p>
        </w:tc>
        <w:tc>
          <w:tcPr>
            <w:tcW w:w="0" w:type="auto"/>
            <w:shd w:val="clear" w:color="auto" w:fill="auto"/>
            <w:tcMar>
              <w:top w:w="120" w:type="dxa"/>
              <w:left w:w="120" w:type="dxa"/>
              <w:bottom w:w="120" w:type="dxa"/>
              <w:right w:w="120" w:type="dxa"/>
            </w:tcMar>
            <w:vAlign w:val="center"/>
            <w:hideMark/>
          </w:tcPr>
          <w:p w14:paraId="00502B14"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Locates reports by searching all report names, modules, sub modules, keywords, and report descriptions.</w:t>
            </w:r>
          </w:p>
        </w:tc>
      </w:tr>
      <w:tr w:rsidR="00AB252B" w:rsidRPr="00C00A2E" w14:paraId="1F494111" w14:textId="77777777" w:rsidTr="00C00A2E">
        <w:tc>
          <w:tcPr>
            <w:tcW w:w="0" w:type="auto"/>
            <w:shd w:val="clear" w:color="auto" w:fill="auto"/>
            <w:tcMar>
              <w:top w:w="120" w:type="dxa"/>
              <w:left w:w="120" w:type="dxa"/>
              <w:bottom w:w="120" w:type="dxa"/>
              <w:right w:w="120" w:type="dxa"/>
            </w:tcMar>
            <w:vAlign w:val="center"/>
            <w:hideMark/>
          </w:tcPr>
          <w:p w14:paraId="4786BCDF" w14:textId="77777777" w:rsidR="00C00A2E" w:rsidRPr="00C00A2E" w:rsidRDefault="00C00A2E" w:rsidP="00C00A2E">
            <w:pPr>
              <w:spacing w:after="0" w:line="240" w:lineRule="auto"/>
              <w:jc w:val="center"/>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3.</w:t>
            </w:r>
          </w:p>
        </w:tc>
        <w:tc>
          <w:tcPr>
            <w:tcW w:w="0" w:type="auto"/>
            <w:shd w:val="clear" w:color="auto" w:fill="auto"/>
            <w:tcMar>
              <w:top w:w="120" w:type="dxa"/>
              <w:left w:w="120" w:type="dxa"/>
              <w:bottom w:w="120" w:type="dxa"/>
              <w:right w:w="120" w:type="dxa"/>
            </w:tcMar>
            <w:vAlign w:val="center"/>
            <w:hideMark/>
          </w:tcPr>
          <w:p w14:paraId="170883D1"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Module</w:t>
            </w:r>
          </w:p>
        </w:tc>
        <w:tc>
          <w:tcPr>
            <w:tcW w:w="0" w:type="auto"/>
            <w:shd w:val="clear" w:color="auto" w:fill="auto"/>
            <w:tcMar>
              <w:top w:w="120" w:type="dxa"/>
              <w:left w:w="120" w:type="dxa"/>
              <w:bottom w:w="120" w:type="dxa"/>
              <w:right w:w="120" w:type="dxa"/>
            </w:tcMar>
            <w:vAlign w:val="center"/>
            <w:hideMark/>
          </w:tcPr>
          <w:p w14:paraId="3CB5A35F" w14:textId="7AD25732"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Lists all reports available for a specific module. Click </w:t>
            </w:r>
            <w:r w:rsidRPr="00C00A2E">
              <w:rPr>
                <w:rFonts w:ascii="Times New Roman" w:eastAsia="Times New Roman" w:hAnsi="Times New Roman" w:cs="Times New Roman"/>
                <w:b/>
                <w:bCs/>
                <w:sz w:val="24"/>
                <w:szCs w:val="24"/>
              </w:rPr>
              <w:t>Recent</w:t>
            </w:r>
            <w:r w:rsidRPr="00C00A2E">
              <w:rPr>
                <w:rFonts w:ascii="Times New Roman" w:eastAsia="Times New Roman" w:hAnsi="Times New Roman" w:cs="Times New Roman"/>
                <w:sz w:val="24"/>
                <w:szCs w:val="24"/>
              </w:rPr>
              <w:t> to access reports you ran in the last 60 days.</w:t>
            </w:r>
          </w:p>
        </w:tc>
      </w:tr>
      <w:tr w:rsidR="00AB252B" w:rsidRPr="00C00A2E" w14:paraId="3281B2A9" w14:textId="77777777" w:rsidTr="00C00A2E">
        <w:tc>
          <w:tcPr>
            <w:tcW w:w="0" w:type="auto"/>
            <w:shd w:val="clear" w:color="auto" w:fill="auto"/>
            <w:tcMar>
              <w:top w:w="120" w:type="dxa"/>
              <w:left w:w="120" w:type="dxa"/>
              <w:bottom w:w="120" w:type="dxa"/>
              <w:right w:w="120" w:type="dxa"/>
            </w:tcMar>
            <w:vAlign w:val="center"/>
            <w:hideMark/>
          </w:tcPr>
          <w:p w14:paraId="5851DC93" w14:textId="77777777" w:rsidR="00C00A2E" w:rsidRPr="00C00A2E" w:rsidRDefault="00C00A2E" w:rsidP="00C00A2E">
            <w:pPr>
              <w:spacing w:after="0" w:line="240" w:lineRule="auto"/>
              <w:jc w:val="center"/>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4.</w:t>
            </w:r>
          </w:p>
        </w:tc>
        <w:tc>
          <w:tcPr>
            <w:tcW w:w="0" w:type="auto"/>
            <w:shd w:val="clear" w:color="auto" w:fill="auto"/>
            <w:tcMar>
              <w:top w:w="120" w:type="dxa"/>
              <w:left w:w="120" w:type="dxa"/>
              <w:bottom w:w="120" w:type="dxa"/>
              <w:right w:w="120" w:type="dxa"/>
            </w:tcMar>
            <w:vAlign w:val="center"/>
            <w:hideMark/>
          </w:tcPr>
          <w:p w14:paraId="5787E478"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Sub Modules</w:t>
            </w:r>
          </w:p>
        </w:tc>
        <w:tc>
          <w:tcPr>
            <w:tcW w:w="0" w:type="auto"/>
            <w:shd w:val="clear" w:color="auto" w:fill="auto"/>
            <w:tcMar>
              <w:top w:w="120" w:type="dxa"/>
              <w:left w:w="120" w:type="dxa"/>
              <w:bottom w:w="120" w:type="dxa"/>
              <w:right w:w="120" w:type="dxa"/>
            </w:tcMar>
            <w:vAlign w:val="center"/>
            <w:hideMark/>
          </w:tcPr>
          <w:p w14:paraId="1354AD1B"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Filters the list of reports based on report type.</w:t>
            </w:r>
          </w:p>
        </w:tc>
      </w:tr>
      <w:tr w:rsidR="00AB252B" w:rsidRPr="00C00A2E" w14:paraId="232F232F" w14:textId="77777777" w:rsidTr="00C00A2E">
        <w:tc>
          <w:tcPr>
            <w:tcW w:w="0" w:type="auto"/>
            <w:shd w:val="clear" w:color="auto" w:fill="auto"/>
            <w:tcMar>
              <w:top w:w="120" w:type="dxa"/>
              <w:left w:w="120" w:type="dxa"/>
              <w:bottom w:w="120" w:type="dxa"/>
              <w:right w:w="120" w:type="dxa"/>
            </w:tcMar>
            <w:vAlign w:val="center"/>
            <w:hideMark/>
          </w:tcPr>
          <w:p w14:paraId="34AFCCAB" w14:textId="77777777" w:rsidR="00C00A2E" w:rsidRPr="00C00A2E" w:rsidRDefault="00C00A2E" w:rsidP="00C00A2E">
            <w:pPr>
              <w:spacing w:after="0" w:line="240" w:lineRule="auto"/>
              <w:jc w:val="center"/>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5.</w:t>
            </w:r>
          </w:p>
        </w:tc>
        <w:tc>
          <w:tcPr>
            <w:tcW w:w="0" w:type="auto"/>
            <w:shd w:val="clear" w:color="auto" w:fill="auto"/>
            <w:tcMar>
              <w:top w:w="120" w:type="dxa"/>
              <w:left w:w="120" w:type="dxa"/>
              <w:bottom w:w="120" w:type="dxa"/>
              <w:right w:w="120" w:type="dxa"/>
            </w:tcMar>
            <w:vAlign w:val="center"/>
            <w:hideMark/>
          </w:tcPr>
          <w:p w14:paraId="574B9CB4"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Report List</w:t>
            </w:r>
          </w:p>
        </w:tc>
        <w:tc>
          <w:tcPr>
            <w:tcW w:w="0" w:type="auto"/>
            <w:shd w:val="clear" w:color="auto" w:fill="auto"/>
            <w:tcMar>
              <w:top w:w="120" w:type="dxa"/>
              <w:left w:w="120" w:type="dxa"/>
              <w:bottom w:w="120" w:type="dxa"/>
              <w:right w:w="120" w:type="dxa"/>
            </w:tcMar>
            <w:vAlign w:val="center"/>
            <w:hideMark/>
          </w:tcPr>
          <w:p w14:paraId="0AC78467"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Shows an alphabetical list of reports based on search criteria. Includes a short description of the report.</w:t>
            </w:r>
          </w:p>
        </w:tc>
      </w:tr>
      <w:tr w:rsidR="00AB252B" w:rsidRPr="00C00A2E" w14:paraId="52261B2B" w14:textId="77777777" w:rsidTr="00C00A2E">
        <w:tc>
          <w:tcPr>
            <w:tcW w:w="0" w:type="auto"/>
            <w:shd w:val="clear" w:color="auto" w:fill="auto"/>
            <w:tcMar>
              <w:top w:w="120" w:type="dxa"/>
              <w:left w:w="120" w:type="dxa"/>
              <w:bottom w:w="120" w:type="dxa"/>
              <w:right w:w="120" w:type="dxa"/>
            </w:tcMar>
            <w:vAlign w:val="center"/>
            <w:hideMark/>
          </w:tcPr>
          <w:p w14:paraId="62658BA7" w14:textId="77777777" w:rsidR="00C00A2E" w:rsidRPr="00C00A2E" w:rsidRDefault="00C00A2E" w:rsidP="00C00A2E">
            <w:pPr>
              <w:spacing w:after="0" w:line="240" w:lineRule="auto"/>
              <w:jc w:val="center"/>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lastRenderedPageBreak/>
              <w:t>6.</w:t>
            </w:r>
          </w:p>
        </w:tc>
        <w:tc>
          <w:tcPr>
            <w:tcW w:w="0" w:type="auto"/>
            <w:shd w:val="clear" w:color="auto" w:fill="auto"/>
            <w:tcMar>
              <w:top w:w="120" w:type="dxa"/>
              <w:left w:w="120" w:type="dxa"/>
              <w:bottom w:w="120" w:type="dxa"/>
              <w:right w:w="120" w:type="dxa"/>
            </w:tcMar>
            <w:vAlign w:val="center"/>
            <w:hideMark/>
          </w:tcPr>
          <w:p w14:paraId="6CAB6DBE"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Description</w:t>
            </w:r>
          </w:p>
        </w:tc>
        <w:tc>
          <w:tcPr>
            <w:tcW w:w="0" w:type="auto"/>
            <w:shd w:val="clear" w:color="auto" w:fill="auto"/>
            <w:tcMar>
              <w:top w:w="120" w:type="dxa"/>
              <w:left w:w="120" w:type="dxa"/>
              <w:bottom w:w="120" w:type="dxa"/>
              <w:right w:w="120" w:type="dxa"/>
            </w:tcMar>
            <w:vAlign w:val="center"/>
            <w:hideMark/>
          </w:tcPr>
          <w:p w14:paraId="079DF755"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Provides a detailed explanation of the report including hints, tips, and definitions.</w:t>
            </w:r>
          </w:p>
        </w:tc>
      </w:tr>
      <w:tr w:rsidR="00AB252B" w:rsidRPr="00C00A2E" w14:paraId="1619994A" w14:textId="77777777" w:rsidTr="00C00A2E">
        <w:tc>
          <w:tcPr>
            <w:tcW w:w="0" w:type="auto"/>
            <w:shd w:val="clear" w:color="auto" w:fill="auto"/>
            <w:tcMar>
              <w:top w:w="120" w:type="dxa"/>
              <w:left w:w="120" w:type="dxa"/>
              <w:bottom w:w="120" w:type="dxa"/>
              <w:right w:w="120" w:type="dxa"/>
            </w:tcMar>
            <w:vAlign w:val="center"/>
            <w:hideMark/>
          </w:tcPr>
          <w:p w14:paraId="1AED2FAB" w14:textId="77777777" w:rsidR="00C00A2E" w:rsidRPr="00C00A2E" w:rsidRDefault="00C00A2E" w:rsidP="00C00A2E">
            <w:pPr>
              <w:spacing w:after="0" w:line="240" w:lineRule="auto"/>
              <w:jc w:val="center"/>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7.</w:t>
            </w:r>
          </w:p>
        </w:tc>
        <w:tc>
          <w:tcPr>
            <w:tcW w:w="0" w:type="auto"/>
            <w:shd w:val="clear" w:color="auto" w:fill="auto"/>
            <w:tcMar>
              <w:top w:w="120" w:type="dxa"/>
              <w:left w:w="120" w:type="dxa"/>
              <w:bottom w:w="120" w:type="dxa"/>
              <w:right w:w="120" w:type="dxa"/>
            </w:tcMar>
            <w:vAlign w:val="center"/>
            <w:hideMark/>
          </w:tcPr>
          <w:p w14:paraId="184A6DF1"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Run Report</w:t>
            </w:r>
          </w:p>
        </w:tc>
        <w:tc>
          <w:tcPr>
            <w:tcW w:w="0" w:type="auto"/>
            <w:shd w:val="clear" w:color="auto" w:fill="auto"/>
            <w:tcMar>
              <w:top w:w="120" w:type="dxa"/>
              <w:left w:w="120" w:type="dxa"/>
              <w:bottom w:w="120" w:type="dxa"/>
              <w:right w:w="120" w:type="dxa"/>
            </w:tcMar>
            <w:vAlign w:val="center"/>
            <w:hideMark/>
          </w:tcPr>
          <w:p w14:paraId="7A688094" w14:textId="77777777" w:rsidR="00C00A2E" w:rsidRPr="00C00A2E" w:rsidRDefault="00C00A2E" w:rsidP="00C00A2E">
            <w:pPr>
              <w:spacing w:after="0" w:line="444" w:lineRule="atLeast"/>
              <w:rPr>
                <w:rFonts w:ascii="Times New Roman" w:eastAsia="Times New Roman" w:hAnsi="Times New Roman" w:cs="Times New Roman"/>
                <w:sz w:val="24"/>
                <w:szCs w:val="24"/>
              </w:rPr>
            </w:pPr>
            <w:r w:rsidRPr="00C00A2E">
              <w:rPr>
                <w:rFonts w:ascii="Times New Roman" w:eastAsia="Times New Roman" w:hAnsi="Times New Roman" w:cs="Times New Roman"/>
                <w:sz w:val="24"/>
                <w:szCs w:val="24"/>
              </w:rPr>
              <w:t>Click Run Report or click the report name to specify the options and parameters for the selected report.</w:t>
            </w:r>
          </w:p>
        </w:tc>
      </w:tr>
    </w:tbl>
    <w:p w14:paraId="6F1A7888" w14:textId="7988DBC4" w:rsidR="00A14438" w:rsidRDefault="00A14438"/>
    <w:p w14:paraId="48CCBB93" w14:textId="64007900" w:rsidR="00AB252B" w:rsidRDefault="00AB252B" w:rsidP="00AB252B">
      <w:pPr>
        <w:jc w:val="center"/>
      </w:pPr>
      <w:r>
        <w:rPr>
          <w:noProof/>
        </w:rPr>
        <w:drawing>
          <wp:inline distT="0" distB="0" distL="0" distR="0" wp14:anchorId="27E78EAB" wp14:editId="7958F01D">
            <wp:extent cx="3200000" cy="52381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0000" cy="523810"/>
                    </a:xfrm>
                    <a:prstGeom prst="rect">
                      <a:avLst/>
                    </a:prstGeom>
                  </pic:spPr>
                </pic:pic>
              </a:graphicData>
            </a:graphic>
          </wp:inline>
        </w:drawing>
      </w:r>
    </w:p>
    <w:p w14:paraId="20512980" w14:textId="59490471" w:rsidR="00AB252B" w:rsidRDefault="00AB252B">
      <w:r>
        <w:t>You can search for a specific report by typing in the search bar.</w:t>
      </w:r>
    </w:p>
    <w:p w14:paraId="1381729E" w14:textId="6068858C" w:rsidR="00AB252B" w:rsidRDefault="00AB252B">
      <w:r>
        <w:t>If you accessed reports previously from the Admin tab click on Admin. Based on security the reports that you have access to will be listed. Click on the name of the report and then click on RUN REPORT.</w:t>
      </w:r>
    </w:p>
    <w:p w14:paraId="6931DE85" w14:textId="7F767519" w:rsidR="00AB252B" w:rsidRDefault="00AB252B">
      <w:r>
        <w:t>If you accessed reports previously from the Clinical tab click on Clinical.</w:t>
      </w:r>
      <w:r w:rsidRPr="00AB252B">
        <w:t xml:space="preserve"> </w:t>
      </w:r>
      <w:r>
        <w:t>Based on security the reports that you have access to will be listed. Click on the name of the report and then click on RUN REPORT</w:t>
      </w:r>
      <w:r>
        <w:t>.</w:t>
      </w:r>
    </w:p>
    <w:p w14:paraId="7E772E99" w14:textId="3D43AC54" w:rsidR="00AB252B" w:rsidRDefault="00AB252B"/>
    <w:p w14:paraId="6836D905" w14:textId="730879AF" w:rsidR="00AB252B" w:rsidRDefault="00AB252B" w:rsidP="00AB252B">
      <w:pPr>
        <w:jc w:val="center"/>
      </w:pPr>
      <w:r>
        <w:rPr>
          <w:noProof/>
        </w:rPr>
        <w:drawing>
          <wp:inline distT="0" distB="0" distL="0" distR="0" wp14:anchorId="27311C7F" wp14:editId="7FAC9A54">
            <wp:extent cx="5943600" cy="807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07085"/>
                    </a:xfrm>
                    <a:prstGeom prst="rect">
                      <a:avLst/>
                    </a:prstGeom>
                  </pic:spPr>
                </pic:pic>
              </a:graphicData>
            </a:graphic>
          </wp:inline>
        </w:drawing>
      </w:r>
    </w:p>
    <w:p w14:paraId="1801FDF6" w14:textId="686C220B" w:rsidR="00AB252B" w:rsidRDefault="00AB252B"/>
    <w:p w14:paraId="6088636D" w14:textId="1BA9796F" w:rsidR="00AB252B" w:rsidRDefault="00AB252B">
      <w:r>
        <w:t>RUN REPORT will bring up the report page and allow you to select the criteria.</w:t>
      </w:r>
    </w:p>
    <w:p w14:paraId="4FA466F9" w14:textId="111EEEC7" w:rsidR="00AB252B" w:rsidRDefault="00AB252B" w:rsidP="00AB252B">
      <w:pPr>
        <w:jc w:val="center"/>
      </w:pPr>
      <w:bookmarkStart w:id="0" w:name="_GoBack"/>
      <w:r>
        <w:rPr>
          <w:noProof/>
        </w:rPr>
        <w:lastRenderedPageBreak/>
        <w:drawing>
          <wp:inline distT="0" distB="0" distL="0" distR="0" wp14:anchorId="1C4A798E" wp14:editId="3C80DA08">
            <wp:extent cx="4269113" cy="22928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9926" cy="2304002"/>
                    </a:xfrm>
                    <a:prstGeom prst="rect">
                      <a:avLst/>
                    </a:prstGeom>
                  </pic:spPr>
                </pic:pic>
              </a:graphicData>
            </a:graphic>
          </wp:inline>
        </w:drawing>
      </w:r>
      <w:bookmarkEnd w:id="0"/>
    </w:p>
    <w:p w14:paraId="6ABB08CE" w14:textId="52BA7FBC" w:rsidR="00AB252B" w:rsidRDefault="00AB252B"/>
    <w:p w14:paraId="57C3302E" w14:textId="4FC27C4E" w:rsidR="00AB252B" w:rsidRDefault="00AB252B">
      <w:r>
        <w:t xml:space="preserve">Some reports i.e. Action Summary will allow you to save report setting so that the report can be run over again. The reports that allow Save Settings are denoted by the </w:t>
      </w:r>
      <w:r w:rsidRPr="00AB252B">
        <w:drawing>
          <wp:inline distT="0" distB="0" distL="0" distR="0" wp14:anchorId="5F8BDDA5" wp14:editId="13C2F0F0">
            <wp:extent cx="961905" cy="3523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1905" cy="352381"/>
                    </a:xfrm>
                    <a:prstGeom prst="rect">
                      <a:avLst/>
                    </a:prstGeom>
                  </pic:spPr>
                </pic:pic>
              </a:graphicData>
            </a:graphic>
          </wp:inline>
        </w:drawing>
      </w:r>
      <w:r>
        <w:t>button. You can save more that one report option settings to save.</w:t>
      </w:r>
    </w:p>
    <w:p w14:paraId="7327AD1A" w14:textId="6C93C03F" w:rsidR="00AB252B" w:rsidRDefault="00AB252B">
      <w:r>
        <w:t>Over time PCC will be adding more reports that allow you to Save Settings.</w:t>
      </w:r>
    </w:p>
    <w:p w14:paraId="368641C0" w14:textId="77777777" w:rsidR="00AB252B" w:rsidRDefault="00AB252B"/>
    <w:p w14:paraId="706B27B8" w14:textId="77777777" w:rsidR="00AB252B" w:rsidRDefault="00AB252B"/>
    <w:p w14:paraId="514C450F" w14:textId="012EE792" w:rsidR="00AB252B" w:rsidRDefault="00AB252B"/>
    <w:p w14:paraId="4D78FAE8" w14:textId="77777777" w:rsidR="00AB252B" w:rsidRDefault="00AB252B"/>
    <w:p w14:paraId="69E247FF" w14:textId="77777777" w:rsidR="00AB252B" w:rsidRDefault="00AB252B"/>
    <w:p w14:paraId="5EBF4B16" w14:textId="77777777" w:rsidR="00AB252B" w:rsidRDefault="00AB252B"/>
    <w:p w14:paraId="3E969D36" w14:textId="77777777" w:rsidR="00AB252B" w:rsidRDefault="00AB252B"/>
    <w:sectPr w:rsidR="00AB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2E"/>
    <w:rsid w:val="00A14438"/>
    <w:rsid w:val="00AB252B"/>
    <w:rsid w:val="00C0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6F99"/>
  <w15:chartTrackingRefBased/>
  <w15:docId w15:val="{6047D58B-BC66-45E0-8CEF-07FB2F36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5259">
      <w:bodyDiv w:val="1"/>
      <w:marLeft w:val="0"/>
      <w:marRight w:val="0"/>
      <w:marTop w:val="0"/>
      <w:marBottom w:val="0"/>
      <w:divBdr>
        <w:top w:val="none" w:sz="0" w:space="0" w:color="auto"/>
        <w:left w:val="none" w:sz="0" w:space="0" w:color="auto"/>
        <w:bottom w:val="none" w:sz="0" w:space="0" w:color="auto"/>
        <w:right w:val="none" w:sz="0" w:space="0" w:color="auto"/>
      </w:divBdr>
      <w:divsChild>
        <w:div w:id="206186102">
          <w:marLeft w:val="0"/>
          <w:marRight w:val="0"/>
          <w:marTop w:val="0"/>
          <w:marBottom w:val="0"/>
          <w:divBdr>
            <w:top w:val="none" w:sz="0" w:space="0" w:color="auto"/>
            <w:left w:val="none" w:sz="0" w:space="0" w:color="auto"/>
            <w:bottom w:val="none" w:sz="0" w:space="0" w:color="auto"/>
            <w:right w:val="none" w:sz="0" w:space="0" w:color="auto"/>
          </w:divBdr>
          <w:divsChild>
            <w:div w:id="594676513">
              <w:marLeft w:val="0"/>
              <w:marRight w:val="0"/>
              <w:marTop w:val="0"/>
              <w:marBottom w:val="0"/>
              <w:divBdr>
                <w:top w:val="none" w:sz="0" w:space="0" w:color="auto"/>
                <w:left w:val="none" w:sz="0" w:space="0" w:color="auto"/>
                <w:bottom w:val="none" w:sz="0" w:space="0" w:color="auto"/>
                <w:right w:val="none" w:sz="0" w:space="0" w:color="auto"/>
              </w:divBdr>
              <w:divsChild>
                <w:div w:id="1431462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625179">
          <w:marLeft w:val="0"/>
          <w:marRight w:val="0"/>
          <w:marTop w:val="0"/>
          <w:marBottom w:val="300"/>
          <w:divBdr>
            <w:top w:val="none" w:sz="0" w:space="0" w:color="auto"/>
            <w:left w:val="none" w:sz="0" w:space="0" w:color="auto"/>
            <w:bottom w:val="none" w:sz="0" w:space="0" w:color="auto"/>
            <w:right w:val="none" w:sz="0" w:space="0" w:color="auto"/>
          </w:divBdr>
          <w:divsChild>
            <w:div w:id="108866233">
              <w:marLeft w:val="0"/>
              <w:marRight w:val="0"/>
              <w:marTop w:val="0"/>
              <w:marBottom w:val="0"/>
              <w:divBdr>
                <w:top w:val="none" w:sz="0" w:space="0" w:color="auto"/>
                <w:left w:val="none" w:sz="0" w:space="0" w:color="auto"/>
                <w:bottom w:val="none" w:sz="0" w:space="0" w:color="auto"/>
                <w:right w:val="none" w:sz="0" w:space="0" w:color="auto"/>
              </w:divBdr>
            </w:div>
          </w:divsChild>
        </w:div>
        <w:div w:id="9023282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Szklenski</dc:creator>
  <cp:keywords/>
  <dc:description/>
  <cp:lastModifiedBy>Gail Szklenski</cp:lastModifiedBy>
  <cp:revision>2</cp:revision>
  <dcterms:created xsi:type="dcterms:W3CDTF">2020-02-12T16:01:00Z</dcterms:created>
  <dcterms:modified xsi:type="dcterms:W3CDTF">2020-02-12T16:13:00Z</dcterms:modified>
</cp:coreProperties>
</file>